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19F4" w14:textId="77777777" w:rsidR="00FE4CB9" w:rsidRPr="00743FEB" w:rsidRDefault="00FE4CB9" w:rsidP="00FE4CB9">
      <w:pPr>
        <w:spacing w:before="122" w:line="231" w:lineRule="exact"/>
        <w:textAlignment w:val="baseline"/>
        <w:rPr>
          <w:rFonts w:ascii="Titillium Web" w:eastAsia="Titillium Web" w:hAnsi="Titillium Web"/>
          <w:b/>
          <w:color w:val="000000"/>
          <w:spacing w:val="2"/>
          <w:sz w:val="23"/>
          <w:lang w:val="nl-NL"/>
        </w:rPr>
      </w:pPr>
      <w:r w:rsidRPr="00743FEB">
        <w:rPr>
          <w:rFonts w:ascii="Titillium Web" w:eastAsia="Titillium Web" w:hAnsi="Titillium Web"/>
          <w:b/>
          <w:color w:val="000000"/>
          <w:spacing w:val="2"/>
          <w:sz w:val="23"/>
          <w:lang w:val="nl-NL"/>
        </w:rPr>
        <w:t xml:space="preserve">Informatiebeveiligingsbrochure voor zakenpartners </w:t>
      </w:r>
      <w:r>
        <w:rPr>
          <w:rFonts w:ascii="Titillium Web" w:eastAsia="Titillium Web" w:hAnsi="Titillium Web"/>
          <w:b/>
          <w:color w:val="000000"/>
          <w:spacing w:val="2"/>
          <w:sz w:val="23"/>
          <w:lang w:val="nl-NL"/>
        </w:rPr>
        <w:t xml:space="preserve">                                                  </w:t>
      </w:r>
      <w:r w:rsidRPr="00743FEB">
        <w:rPr>
          <w:rFonts w:ascii="Titillium Web" w:eastAsia="Titillium Web" w:hAnsi="Titillium Web"/>
          <w:b/>
          <w:color w:val="000000"/>
          <w:spacing w:val="2"/>
          <w:sz w:val="23"/>
          <w:lang w:val="nl-NL"/>
        </w:rPr>
        <w:t>Oktob</w:t>
      </w:r>
      <w:r>
        <w:rPr>
          <w:rFonts w:ascii="Titillium Web" w:eastAsia="Titillium Web" w:hAnsi="Titillium Web"/>
          <w:b/>
          <w:color w:val="000000"/>
          <w:spacing w:val="2"/>
          <w:sz w:val="23"/>
          <w:lang w:val="nl-NL"/>
        </w:rPr>
        <w:t xml:space="preserve">er </w:t>
      </w:r>
      <w:r w:rsidRPr="00743FEB">
        <w:rPr>
          <w:rFonts w:ascii="Titillium Web" w:eastAsia="Titillium Web" w:hAnsi="Titillium Web"/>
          <w:b/>
          <w:color w:val="000000"/>
          <w:spacing w:val="2"/>
          <w:sz w:val="23"/>
          <w:lang w:val="nl-NL"/>
        </w:rPr>
        <w:t>202</w:t>
      </w:r>
      <w:r>
        <w:rPr>
          <w:rFonts w:ascii="Titillium Web" w:eastAsia="Titillium Web" w:hAnsi="Titillium Web"/>
          <w:b/>
          <w:color w:val="000000"/>
          <w:spacing w:val="2"/>
          <w:sz w:val="23"/>
          <w:lang w:val="nl-NL"/>
        </w:rPr>
        <w:t>3</w:t>
      </w:r>
      <w:r w:rsidRPr="00743FEB">
        <w:rPr>
          <w:rFonts w:ascii="Titillium Web" w:eastAsia="Titillium Web" w:hAnsi="Titillium Web"/>
          <w:b/>
          <w:color w:val="000000"/>
          <w:spacing w:val="2"/>
          <w:sz w:val="23"/>
          <w:lang w:val="nl-NL"/>
        </w:rPr>
        <w:t xml:space="preserve"> </w:t>
      </w:r>
    </w:p>
    <w:p w14:paraId="5B778D91" w14:textId="77777777" w:rsidR="00FE4CB9" w:rsidRPr="00743FEB" w:rsidRDefault="00FE4CB9" w:rsidP="00FE4CB9">
      <w:pPr>
        <w:spacing w:before="318" w:line="304" w:lineRule="exact"/>
        <w:ind w:right="360"/>
        <w:jc w:val="both"/>
        <w:textAlignment w:val="baseline"/>
        <w:rPr>
          <w:rFonts w:ascii="Titillium Web" w:eastAsia="Titillium Web" w:hAnsi="Titillium Web"/>
          <w:color w:val="000000"/>
          <w:sz w:val="20"/>
          <w:lang w:val="nl-NL"/>
        </w:rPr>
      </w:pPr>
      <w:r w:rsidRPr="00743FEB">
        <w:rPr>
          <w:rFonts w:ascii="Titillium Web" w:eastAsia="Titillium Web" w:hAnsi="Titillium Web"/>
          <w:color w:val="000000"/>
          <w:sz w:val="20"/>
          <w:lang w:val="nl-NL"/>
        </w:rPr>
        <w:t>Diffutherm B.V. heeft een Information Security Management System (ISMS) opgesteld en hanteert dit met als doel (persoons)gegevens te beschermen tegen interne en externe, opzettelijke of onopzettelijke bedreigingen. Om te voldoen aan de eisen van informatiebeveiliging en gegevensbescherming, verplicht de opdrachtnemer zich tot het naleven van de volgende algemene beveiligingsmaatregelen:</w:t>
      </w:r>
    </w:p>
    <w:p w14:paraId="147ECB1F" w14:textId="77777777" w:rsidR="00FE4CB9" w:rsidRPr="00743FEB" w:rsidRDefault="00FE4CB9" w:rsidP="00FE4CB9">
      <w:pPr>
        <w:numPr>
          <w:ilvl w:val="0"/>
          <w:numId w:val="1"/>
        </w:numPr>
        <w:tabs>
          <w:tab w:val="clear" w:pos="360"/>
          <w:tab w:val="left" w:pos="720"/>
        </w:tabs>
        <w:spacing w:before="105" w:line="326" w:lineRule="exact"/>
        <w:ind w:left="720" w:right="360" w:hanging="360"/>
        <w:jc w:val="both"/>
        <w:textAlignment w:val="baseline"/>
        <w:rPr>
          <w:rFonts w:ascii="Titillium Web" w:eastAsia="Titillium Web" w:hAnsi="Titillium Web"/>
          <w:color w:val="000000"/>
          <w:sz w:val="20"/>
          <w:lang w:val="nl-NL"/>
        </w:rPr>
      </w:pPr>
      <w:r w:rsidRPr="00743FEB">
        <w:rPr>
          <w:rFonts w:ascii="Titillium Web" w:eastAsia="Titillium Web" w:hAnsi="Titillium Web"/>
          <w:color w:val="000000"/>
          <w:sz w:val="20"/>
          <w:lang w:val="nl-NL"/>
        </w:rPr>
        <w:t>Vertrouwelijke behandeling van alle informatie die toegankelijk wordt in verband met de uit te voeren activiteit. Deze informatie mag in het bijzonder niet worden doorgegeven aan derden of voor andere doeleinden worden gebruikt. De verplichting tot geheimhouding reikt verder dan de respectieve samenwerking.</w:t>
      </w:r>
    </w:p>
    <w:p w14:paraId="5F4316C3" w14:textId="77777777" w:rsidR="00FE4CB9" w:rsidRPr="00743FEB" w:rsidRDefault="00FE4CB9" w:rsidP="00FE4CB9">
      <w:pPr>
        <w:numPr>
          <w:ilvl w:val="0"/>
          <w:numId w:val="1"/>
        </w:numPr>
        <w:tabs>
          <w:tab w:val="clear" w:pos="360"/>
          <w:tab w:val="left" w:pos="720"/>
        </w:tabs>
        <w:spacing w:before="3" w:line="326" w:lineRule="exact"/>
        <w:ind w:left="720" w:right="360" w:hanging="360"/>
        <w:jc w:val="both"/>
        <w:textAlignment w:val="baseline"/>
        <w:rPr>
          <w:rFonts w:ascii="Titillium Web" w:eastAsia="Titillium Web" w:hAnsi="Titillium Web"/>
          <w:color w:val="000000"/>
          <w:spacing w:val="-2"/>
          <w:sz w:val="20"/>
          <w:lang w:val="nl-NL"/>
        </w:rPr>
      </w:pPr>
      <w:r w:rsidRPr="00743FEB">
        <w:rPr>
          <w:rFonts w:ascii="Titillium Web" w:eastAsia="Titillium Web" w:hAnsi="Titillium Web"/>
          <w:color w:val="000000"/>
          <w:spacing w:val="-2"/>
          <w:sz w:val="20"/>
          <w:lang w:val="nl-NL"/>
        </w:rPr>
        <w:t>Het meenemen van documenten, werkresultaten of IT-systemen buiten de bedrijfslocatie van de Klant is over het algemeen niet toegestaan en vereist voorafgaande schriftelijke toestemming.</w:t>
      </w:r>
    </w:p>
    <w:p w14:paraId="2BCD2104" w14:textId="77777777" w:rsidR="00FE4CB9" w:rsidRPr="00743FEB" w:rsidRDefault="00FE4CB9" w:rsidP="00FE4CB9">
      <w:pPr>
        <w:numPr>
          <w:ilvl w:val="0"/>
          <w:numId w:val="1"/>
        </w:numPr>
        <w:tabs>
          <w:tab w:val="clear" w:pos="360"/>
          <w:tab w:val="left" w:pos="720"/>
        </w:tabs>
        <w:spacing w:before="4" w:line="326" w:lineRule="exact"/>
        <w:ind w:left="720" w:right="360" w:hanging="360"/>
        <w:jc w:val="both"/>
        <w:textAlignment w:val="baseline"/>
        <w:rPr>
          <w:rFonts w:ascii="Titillium Web" w:eastAsia="Titillium Web" w:hAnsi="Titillium Web"/>
          <w:color w:val="000000"/>
          <w:sz w:val="20"/>
          <w:lang w:val="nl-NL"/>
        </w:rPr>
      </w:pPr>
      <w:r w:rsidRPr="00743FEB">
        <w:rPr>
          <w:rFonts w:ascii="Titillium Web" w:eastAsia="Titillium Web" w:hAnsi="Titillium Web"/>
          <w:color w:val="000000"/>
          <w:sz w:val="20"/>
          <w:lang w:val="nl-NL"/>
        </w:rPr>
        <w:t>Geïdentificeerde leemten in de beveiliging, kwetsbaarheden en incidenten worden onverwijld aan de Klant gemeld.</w:t>
      </w:r>
    </w:p>
    <w:p w14:paraId="777858B0" w14:textId="77777777" w:rsidR="00FE4CB9" w:rsidRPr="00743FEB" w:rsidRDefault="00FE4CB9" w:rsidP="00FE4CB9">
      <w:pPr>
        <w:numPr>
          <w:ilvl w:val="0"/>
          <w:numId w:val="1"/>
        </w:numPr>
        <w:tabs>
          <w:tab w:val="clear" w:pos="360"/>
          <w:tab w:val="left" w:pos="720"/>
        </w:tabs>
        <w:spacing w:before="5" w:line="326" w:lineRule="exact"/>
        <w:ind w:left="720" w:right="360" w:hanging="360"/>
        <w:jc w:val="both"/>
        <w:textAlignment w:val="baseline"/>
        <w:rPr>
          <w:rFonts w:ascii="Titillium Web" w:eastAsia="Titillium Web" w:hAnsi="Titillium Web"/>
          <w:color w:val="000000"/>
          <w:sz w:val="20"/>
          <w:lang w:val="nl-NL"/>
        </w:rPr>
      </w:pPr>
      <w:r w:rsidRPr="00743FEB">
        <w:rPr>
          <w:rFonts w:ascii="Titillium Web" w:eastAsia="Titillium Web" w:hAnsi="Titillium Web"/>
          <w:color w:val="000000"/>
          <w:sz w:val="20"/>
          <w:lang w:val="nl-NL"/>
        </w:rPr>
        <w:t>Verblijf ter plaatse is alleen toegestaan in de ruimten die beschikbaar zijn gesteld voor de uitvoering van de activiteit.</w:t>
      </w:r>
    </w:p>
    <w:p w14:paraId="5EEF47A7" w14:textId="77777777" w:rsidR="00FE4CB9" w:rsidRPr="00743FEB" w:rsidRDefault="00FE4CB9" w:rsidP="00FE4CB9">
      <w:pPr>
        <w:numPr>
          <w:ilvl w:val="0"/>
          <w:numId w:val="1"/>
        </w:numPr>
        <w:tabs>
          <w:tab w:val="clear" w:pos="360"/>
          <w:tab w:val="left" w:pos="720"/>
        </w:tabs>
        <w:spacing w:before="6" w:line="326" w:lineRule="exact"/>
        <w:ind w:left="720" w:right="360" w:hanging="360"/>
        <w:jc w:val="both"/>
        <w:textAlignment w:val="baseline"/>
        <w:rPr>
          <w:rFonts w:ascii="Titillium Web" w:eastAsia="Titillium Web" w:hAnsi="Titillium Web"/>
          <w:color w:val="000000"/>
          <w:sz w:val="20"/>
          <w:lang w:val="nl-NL"/>
        </w:rPr>
      </w:pPr>
      <w:r w:rsidRPr="00743FEB">
        <w:rPr>
          <w:rFonts w:ascii="Titillium Web" w:eastAsia="Titillium Web" w:hAnsi="Titillium Web"/>
          <w:color w:val="000000"/>
          <w:sz w:val="20"/>
          <w:lang w:val="nl-NL"/>
        </w:rPr>
        <w:t>Exclusief gebruik van de hardware en software die door de klant is vrijgegeven of in licentie is gegeven.</w:t>
      </w:r>
    </w:p>
    <w:p w14:paraId="1C9CCB47" w14:textId="77777777" w:rsidR="00FE4CB9" w:rsidRPr="00743FEB" w:rsidRDefault="00FE4CB9" w:rsidP="00FE4CB9">
      <w:pPr>
        <w:numPr>
          <w:ilvl w:val="0"/>
          <w:numId w:val="1"/>
        </w:numPr>
        <w:tabs>
          <w:tab w:val="clear" w:pos="360"/>
          <w:tab w:val="left" w:pos="720"/>
        </w:tabs>
        <w:spacing w:before="131" w:line="197" w:lineRule="exact"/>
        <w:ind w:left="720" w:hanging="360"/>
        <w:jc w:val="both"/>
        <w:textAlignment w:val="baseline"/>
        <w:rPr>
          <w:rFonts w:ascii="Titillium Web" w:eastAsia="Titillium Web" w:hAnsi="Titillium Web"/>
          <w:color w:val="000000"/>
          <w:sz w:val="20"/>
          <w:lang w:val="nl-NL"/>
        </w:rPr>
      </w:pPr>
      <w:r w:rsidRPr="00743FEB">
        <w:rPr>
          <w:rFonts w:ascii="Titillium Web" w:eastAsia="Titillium Web" w:hAnsi="Titillium Web"/>
          <w:color w:val="000000"/>
          <w:sz w:val="20"/>
          <w:lang w:val="nl-NL"/>
        </w:rPr>
        <w:t>Exclusief gebruik van de door de opdrachtgever vrijgegeven communicatieverbindingen.</w:t>
      </w:r>
    </w:p>
    <w:p w14:paraId="462F3510" w14:textId="77777777" w:rsidR="00FE4CB9" w:rsidRPr="00743FEB" w:rsidRDefault="00FE4CB9" w:rsidP="00FE4CB9">
      <w:pPr>
        <w:numPr>
          <w:ilvl w:val="0"/>
          <w:numId w:val="1"/>
        </w:numPr>
        <w:tabs>
          <w:tab w:val="clear" w:pos="360"/>
          <w:tab w:val="left" w:pos="720"/>
        </w:tabs>
        <w:spacing w:before="6" w:line="326" w:lineRule="exact"/>
        <w:ind w:left="720" w:right="360" w:hanging="360"/>
        <w:jc w:val="both"/>
        <w:textAlignment w:val="baseline"/>
        <w:rPr>
          <w:rFonts w:ascii="Titillium Web" w:eastAsia="Titillium Web" w:hAnsi="Titillium Web"/>
          <w:color w:val="000000"/>
          <w:sz w:val="20"/>
          <w:lang w:val="nl-NL"/>
        </w:rPr>
      </w:pPr>
      <w:r w:rsidRPr="00743FEB">
        <w:rPr>
          <w:rFonts w:ascii="Titillium Web" w:eastAsia="Titillium Web" w:hAnsi="Titillium Web"/>
          <w:color w:val="000000"/>
          <w:sz w:val="20"/>
          <w:lang w:val="nl-NL"/>
        </w:rPr>
        <w:t>Gebruik van hardware/software en informatie uitsluitend voor het uitvoeren van de overeengekomen taken.</w:t>
      </w:r>
    </w:p>
    <w:p w14:paraId="1C139196" w14:textId="77777777" w:rsidR="00FE4CB9" w:rsidRPr="00743FEB" w:rsidRDefault="00FE4CB9" w:rsidP="00FE4CB9">
      <w:pPr>
        <w:numPr>
          <w:ilvl w:val="0"/>
          <w:numId w:val="1"/>
        </w:numPr>
        <w:tabs>
          <w:tab w:val="clear" w:pos="360"/>
          <w:tab w:val="left" w:pos="720"/>
        </w:tabs>
        <w:spacing w:before="129" w:line="197" w:lineRule="exact"/>
        <w:ind w:left="720" w:hanging="360"/>
        <w:jc w:val="both"/>
        <w:textAlignment w:val="baseline"/>
        <w:rPr>
          <w:rFonts w:ascii="Titillium Web" w:eastAsia="Titillium Web" w:hAnsi="Titillium Web"/>
          <w:color w:val="000000"/>
          <w:sz w:val="20"/>
          <w:lang w:val="nl-NL"/>
        </w:rPr>
      </w:pPr>
      <w:r w:rsidRPr="00743FEB">
        <w:rPr>
          <w:rFonts w:ascii="Titillium Web" w:eastAsia="Titillium Web" w:hAnsi="Titillium Web"/>
          <w:color w:val="000000"/>
          <w:sz w:val="20"/>
          <w:lang w:val="nl-NL"/>
        </w:rPr>
        <w:t>Gebruik uitsluitend gegevensdragers die zijn gecontroleerd op malware.</w:t>
      </w:r>
    </w:p>
    <w:p w14:paraId="35C4FB1D" w14:textId="77777777" w:rsidR="00FE4CB9" w:rsidRPr="00743FEB" w:rsidRDefault="00FE4CB9" w:rsidP="00FE4CB9">
      <w:pPr>
        <w:spacing w:before="287" w:line="302" w:lineRule="exact"/>
        <w:ind w:right="360"/>
        <w:textAlignment w:val="baseline"/>
        <w:rPr>
          <w:rFonts w:ascii="Titillium Web" w:eastAsia="Titillium Web" w:hAnsi="Titillium Web"/>
          <w:color w:val="000000"/>
          <w:sz w:val="20"/>
          <w:lang w:val="nl-NL"/>
        </w:rPr>
      </w:pPr>
      <w:r w:rsidRPr="00743FEB">
        <w:rPr>
          <w:rFonts w:ascii="Titillium Web" w:eastAsia="Titillium Web" w:hAnsi="Titillium Web"/>
          <w:color w:val="000000"/>
          <w:sz w:val="20"/>
          <w:lang w:val="nl-NL"/>
        </w:rPr>
        <w:t>Als er toegang is tot de IT-systemen van de klant, moeten de volgende beveiligingsmaatregelen in acht worden genomen:</w:t>
      </w:r>
    </w:p>
    <w:p w14:paraId="60E25648" w14:textId="77777777" w:rsidR="00FE4CB9" w:rsidRPr="00743FEB" w:rsidRDefault="00FE4CB9" w:rsidP="00FE4CB9">
      <w:pPr>
        <w:numPr>
          <w:ilvl w:val="0"/>
          <w:numId w:val="1"/>
        </w:numPr>
        <w:tabs>
          <w:tab w:val="clear" w:pos="360"/>
          <w:tab w:val="left" w:pos="720"/>
        </w:tabs>
        <w:spacing w:before="104" w:line="326" w:lineRule="exact"/>
        <w:ind w:left="720" w:right="360" w:hanging="360"/>
        <w:jc w:val="both"/>
        <w:textAlignment w:val="baseline"/>
        <w:rPr>
          <w:rFonts w:ascii="Titillium Web" w:eastAsia="Titillium Web" w:hAnsi="Titillium Web"/>
          <w:color w:val="000000"/>
          <w:sz w:val="20"/>
          <w:lang w:val="nl-NL"/>
        </w:rPr>
      </w:pPr>
      <w:r w:rsidRPr="00743FEB">
        <w:rPr>
          <w:rFonts w:ascii="Titillium Web" w:eastAsia="Titillium Web" w:hAnsi="Titillium Web"/>
          <w:color w:val="000000"/>
          <w:sz w:val="20"/>
          <w:lang w:val="nl-NL"/>
        </w:rPr>
        <w:t>Toegang mag alleen plaatsvinden via de in elk geval verstrekte eindapparaten en voor de overeengekomen doeleinden en taken.</w:t>
      </w:r>
    </w:p>
    <w:p w14:paraId="661504AF" w14:textId="77777777" w:rsidR="00FE4CB9" w:rsidRPr="00743FEB" w:rsidRDefault="00FE4CB9" w:rsidP="00FE4CB9">
      <w:pPr>
        <w:numPr>
          <w:ilvl w:val="0"/>
          <w:numId w:val="1"/>
        </w:numPr>
        <w:tabs>
          <w:tab w:val="clear" w:pos="360"/>
          <w:tab w:val="left" w:pos="720"/>
        </w:tabs>
        <w:spacing w:before="3" w:line="326" w:lineRule="exact"/>
        <w:ind w:left="720" w:right="360" w:hanging="360"/>
        <w:jc w:val="both"/>
        <w:textAlignment w:val="baseline"/>
        <w:rPr>
          <w:rFonts w:ascii="Titillium Web" w:eastAsia="Titillium Web" w:hAnsi="Titillium Web"/>
          <w:color w:val="000000"/>
          <w:sz w:val="20"/>
          <w:lang w:val="nl-NL"/>
        </w:rPr>
      </w:pPr>
      <w:r w:rsidRPr="00743FEB">
        <w:rPr>
          <w:rFonts w:ascii="Titillium Web" w:eastAsia="Titillium Web" w:hAnsi="Titillium Web"/>
          <w:color w:val="000000"/>
          <w:sz w:val="20"/>
          <w:lang w:val="nl-NL"/>
        </w:rPr>
        <w:t>De bekendmaking of openbaarmaking van gebruikersnamen en wachtwoorden aan derden moet in elk geval worden vermeden.</w:t>
      </w:r>
    </w:p>
    <w:p w14:paraId="4F61A96E" w14:textId="77777777" w:rsidR="00FE4CB9" w:rsidRPr="00743FEB" w:rsidRDefault="00FE4CB9" w:rsidP="00FE4CB9">
      <w:pPr>
        <w:numPr>
          <w:ilvl w:val="0"/>
          <w:numId w:val="1"/>
        </w:numPr>
        <w:tabs>
          <w:tab w:val="clear" w:pos="360"/>
          <w:tab w:val="left" w:pos="720"/>
        </w:tabs>
        <w:spacing w:before="8" w:line="326" w:lineRule="exact"/>
        <w:ind w:left="720" w:right="360" w:hanging="360"/>
        <w:jc w:val="both"/>
        <w:textAlignment w:val="baseline"/>
        <w:rPr>
          <w:rFonts w:ascii="Titillium Web" w:eastAsia="Titillium Web" w:hAnsi="Titillium Web"/>
          <w:color w:val="000000"/>
          <w:sz w:val="20"/>
          <w:lang w:val="nl-NL"/>
        </w:rPr>
      </w:pPr>
      <w:r w:rsidRPr="00743FEB">
        <w:rPr>
          <w:rFonts w:ascii="Titillium Web" w:eastAsia="Titillium Web" w:hAnsi="Titillium Web"/>
          <w:color w:val="000000"/>
          <w:sz w:val="20"/>
          <w:lang w:val="nl-NL"/>
        </w:rPr>
        <w:t>Beveiligingsinstellingen, bijvoorbeeld voor bescherming tegen malware, mogen niet buiten werking worden gesteld, worden omzeild of op een andere manier worden gewijzigd.</w:t>
      </w:r>
    </w:p>
    <w:p w14:paraId="70ADC477" w14:textId="77777777" w:rsidR="00FE4CB9" w:rsidRPr="00743FEB" w:rsidRDefault="00FE4CB9" w:rsidP="00FE4CB9">
      <w:pPr>
        <w:numPr>
          <w:ilvl w:val="0"/>
          <w:numId w:val="1"/>
        </w:numPr>
        <w:tabs>
          <w:tab w:val="clear" w:pos="360"/>
          <w:tab w:val="left" w:pos="720"/>
        </w:tabs>
        <w:spacing w:before="1" w:line="326" w:lineRule="exact"/>
        <w:ind w:left="720" w:right="360" w:hanging="360"/>
        <w:jc w:val="both"/>
        <w:textAlignment w:val="baseline"/>
        <w:rPr>
          <w:rFonts w:ascii="Titillium Web" w:eastAsia="Titillium Web" w:hAnsi="Titillium Web"/>
          <w:color w:val="000000"/>
          <w:sz w:val="20"/>
          <w:lang w:val="nl-NL"/>
        </w:rPr>
      </w:pPr>
      <w:r w:rsidRPr="00743FEB">
        <w:rPr>
          <w:rFonts w:ascii="Titillium Web" w:eastAsia="Titillium Web" w:hAnsi="Titillium Web"/>
          <w:color w:val="000000"/>
          <w:sz w:val="20"/>
          <w:lang w:val="nl-NL"/>
        </w:rPr>
        <w:t>De aansluiting van eigen systemen op het communicatienetwerk van de Klant is niet toegestaan.</w:t>
      </w:r>
    </w:p>
    <w:p w14:paraId="5556EB76" w14:textId="77777777" w:rsidR="00FE4CB9" w:rsidRPr="00743FEB" w:rsidRDefault="00FE4CB9" w:rsidP="00FE4CB9">
      <w:pPr>
        <w:numPr>
          <w:ilvl w:val="0"/>
          <w:numId w:val="1"/>
        </w:numPr>
        <w:tabs>
          <w:tab w:val="clear" w:pos="360"/>
          <w:tab w:val="left" w:pos="720"/>
        </w:tabs>
        <w:spacing w:before="139" w:line="192" w:lineRule="exact"/>
        <w:ind w:left="720" w:hanging="360"/>
        <w:jc w:val="both"/>
        <w:textAlignment w:val="baseline"/>
        <w:rPr>
          <w:rFonts w:ascii="Titillium Web" w:eastAsia="Titillium Web" w:hAnsi="Titillium Web"/>
          <w:color w:val="000000"/>
          <w:sz w:val="20"/>
          <w:lang w:val="nl-NL"/>
        </w:rPr>
      </w:pPr>
      <w:r w:rsidRPr="00743FEB">
        <w:rPr>
          <w:rFonts w:ascii="Titillium Web" w:eastAsia="Titillium Web" w:hAnsi="Titillium Web"/>
          <w:color w:val="000000"/>
          <w:sz w:val="20"/>
          <w:lang w:val="nl-NL"/>
        </w:rPr>
        <w:t>Gebruik alleen de toegewezen rechten binnen het kader van de overeengekomen activiteit.</w:t>
      </w:r>
    </w:p>
    <w:p w14:paraId="0293ECCE" w14:textId="77777777" w:rsidR="00FE4CB9" w:rsidRPr="00743FEB" w:rsidRDefault="00FE4CB9" w:rsidP="00FE4CB9">
      <w:pPr>
        <w:numPr>
          <w:ilvl w:val="0"/>
          <w:numId w:val="1"/>
        </w:numPr>
        <w:tabs>
          <w:tab w:val="clear" w:pos="360"/>
          <w:tab w:val="left" w:pos="720"/>
        </w:tabs>
        <w:spacing w:before="5" w:line="326" w:lineRule="exact"/>
        <w:ind w:left="720" w:right="360" w:hanging="360"/>
        <w:jc w:val="both"/>
        <w:textAlignment w:val="baseline"/>
        <w:rPr>
          <w:rFonts w:ascii="Titillium Web" w:eastAsia="Titillium Web" w:hAnsi="Titillium Web"/>
          <w:color w:val="000000"/>
          <w:sz w:val="20"/>
          <w:lang w:val="nl-NL"/>
        </w:rPr>
      </w:pPr>
      <w:r w:rsidRPr="00743FEB">
        <w:rPr>
          <w:rFonts w:ascii="Titillium Web" w:eastAsia="Titillium Web" w:hAnsi="Titillium Web"/>
          <w:color w:val="000000"/>
          <w:sz w:val="20"/>
          <w:lang w:val="nl-NL"/>
        </w:rPr>
        <w:t>Gebruik van veilige wachtwoorden (minimaal 15 tekens lang en ten minste drie van de volgende vier soorten tekens: hoofdletters/kleine letters, cijfers, speciale tekens).</w:t>
      </w:r>
    </w:p>
    <w:p w14:paraId="56FB6516" w14:textId="77777777" w:rsidR="003527CF" w:rsidRPr="00FE4CB9" w:rsidRDefault="003527CF">
      <w:pPr>
        <w:rPr>
          <w:lang w:val="nl-NL"/>
        </w:rPr>
      </w:pPr>
    </w:p>
    <w:sectPr w:rsidR="003527CF" w:rsidRPr="00FE4CB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813F" w14:textId="77777777" w:rsidR="00BB3EDB" w:rsidRDefault="00BB3EDB" w:rsidP="00BB3EDB">
      <w:r>
        <w:separator/>
      </w:r>
    </w:p>
  </w:endnote>
  <w:endnote w:type="continuationSeparator" w:id="0">
    <w:p w14:paraId="0FE8147E" w14:textId="77777777" w:rsidR="00BB3EDB" w:rsidRDefault="00BB3EDB" w:rsidP="00BB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135A" w14:textId="4E391E9C" w:rsidR="00BB3EDB" w:rsidRDefault="00BB3EDB">
    <w:pPr>
      <w:pStyle w:val="Voettekst"/>
    </w:pPr>
    <w:r>
      <w:rPr>
        <w:noProof/>
      </w:rPr>
      <w:drawing>
        <wp:anchor distT="0" distB="0" distL="114300" distR="114300" simplePos="0" relativeHeight="251658240" behindDoc="0" locked="0" layoutInCell="1" allowOverlap="1" wp14:anchorId="0D1E946E" wp14:editId="0660C089">
          <wp:simplePos x="0" y="0"/>
          <wp:positionH relativeFrom="margin">
            <wp:align>center</wp:align>
          </wp:positionH>
          <wp:positionV relativeFrom="paragraph">
            <wp:posOffset>-480060</wp:posOffset>
          </wp:positionV>
          <wp:extent cx="6370955" cy="1082191"/>
          <wp:effectExtent l="0" t="0" r="0" b="0"/>
          <wp:wrapNone/>
          <wp:docPr id="1620618561" name="Afbeelding 1"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618561" name="Afbeelding 1" descr="Afbeelding met tekst, schermopname, Lettertyp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955" cy="1082191"/>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3A2E" w14:textId="77777777" w:rsidR="00BB3EDB" w:rsidRDefault="00BB3EDB" w:rsidP="00BB3EDB">
      <w:r>
        <w:separator/>
      </w:r>
    </w:p>
  </w:footnote>
  <w:footnote w:type="continuationSeparator" w:id="0">
    <w:p w14:paraId="60D5333F" w14:textId="77777777" w:rsidR="00BB3EDB" w:rsidRDefault="00BB3EDB" w:rsidP="00BB3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7E35" w14:textId="1772A4AF" w:rsidR="00BB3EDB" w:rsidRDefault="00BB3EDB">
    <w:pPr>
      <w:pStyle w:val="Koptekst"/>
    </w:pPr>
    <w:r>
      <w:rPr>
        <w:noProof/>
      </w:rPr>
      <w:drawing>
        <wp:anchor distT="0" distB="0" distL="114300" distR="114300" simplePos="0" relativeHeight="251659264" behindDoc="0" locked="0" layoutInCell="1" allowOverlap="1" wp14:anchorId="57C2E2FA" wp14:editId="733D4A9B">
          <wp:simplePos x="0" y="0"/>
          <wp:positionH relativeFrom="margin">
            <wp:align>center</wp:align>
          </wp:positionH>
          <wp:positionV relativeFrom="paragraph">
            <wp:posOffset>-363855</wp:posOffset>
          </wp:positionV>
          <wp:extent cx="6152480" cy="933450"/>
          <wp:effectExtent l="0" t="0" r="1270" b="0"/>
          <wp:wrapNone/>
          <wp:docPr id="360388449" name="Afbeelding 2"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388449" name="Afbeelding 2" descr="Afbeelding met tekst, schermopname, Lettertyp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7350" cy="93418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870B5"/>
    <w:multiLevelType w:val="multilevel"/>
    <w:tmpl w:val="192AD53E"/>
    <w:lvl w:ilvl="0">
      <w:numFmt w:val="bullet"/>
      <w:lvlText w:val="§"/>
      <w:lvlJc w:val="left"/>
      <w:pPr>
        <w:tabs>
          <w:tab w:val="left" w:pos="360"/>
        </w:tabs>
      </w:pPr>
      <w:rPr>
        <w:rFonts w:ascii="Wingdings" w:eastAsia="Wingdings" w:hAnsi="Wingdings"/>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8595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DB"/>
    <w:rsid w:val="003527CF"/>
    <w:rsid w:val="00B21B8D"/>
    <w:rsid w:val="00BB3EDB"/>
    <w:rsid w:val="00D07231"/>
    <w:rsid w:val="00FE4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338D"/>
  <w15:chartTrackingRefBased/>
  <w15:docId w15:val="{1FA6E78E-2822-44DF-BD35-0863B0BA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3EDB"/>
    <w:pPr>
      <w:spacing w:after="0" w:line="240" w:lineRule="auto"/>
    </w:pPr>
    <w:rPr>
      <w:rFonts w:ascii="Times New Roman" w:eastAsia="PMingLiU" w:hAnsi="Times New Roman" w:cs="Times New Roman"/>
      <w:kern w:val="0"/>
      <w:lang w:val="en-US"/>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3EDB"/>
    <w:pPr>
      <w:tabs>
        <w:tab w:val="center" w:pos="4536"/>
        <w:tab w:val="right" w:pos="9072"/>
      </w:tabs>
    </w:pPr>
  </w:style>
  <w:style w:type="character" w:customStyle="1" w:styleId="KoptekstChar">
    <w:name w:val="Koptekst Char"/>
    <w:basedOn w:val="Standaardalinea-lettertype"/>
    <w:link w:val="Koptekst"/>
    <w:uiPriority w:val="99"/>
    <w:rsid w:val="00BB3EDB"/>
  </w:style>
  <w:style w:type="paragraph" w:styleId="Voettekst">
    <w:name w:val="footer"/>
    <w:basedOn w:val="Standaard"/>
    <w:link w:val="VoettekstChar"/>
    <w:uiPriority w:val="99"/>
    <w:unhideWhenUsed/>
    <w:rsid w:val="00BB3EDB"/>
    <w:pPr>
      <w:tabs>
        <w:tab w:val="center" w:pos="4536"/>
        <w:tab w:val="right" w:pos="9072"/>
      </w:tabs>
    </w:pPr>
  </w:style>
  <w:style w:type="character" w:customStyle="1" w:styleId="VoettekstChar">
    <w:name w:val="Voettekst Char"/>
    <w:basedOn w:val="Standaardalinea-lettertype"/>
    <w:link w:val="Voettekst"/>
    <w:uiPriority w:val="99"/>
    <w:rsid w:val="00BB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90F1D-93E8-41A3-BE09-EF188455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2100</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Teeuwen, Isabelle</dc:creator>
  <cp:keywords/>
  <dc:description/>
  <cp:lastModifiedBy>Teeuwen, Isabelle</cp:lastModifiedBy>
  <cp:revision>2</cp:revision>
  <dcterms:created xsi:type="dcterms:W3CDTF">2023-10-23T07:59:00Z</dcterms:created>
  <dcterms:modified xsi:type="dcterms:W3CDTF">2023-10-23T07:59:00Z</dcterms:modified>
</cp:coreProperties>
</file>