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B40D3" w14:textId="77777777" w:rsidR="00AC3751" w:rsidRPr="003A60D7" w:rsidRDefault="00AC3751" w:rsidP="00AC3751">
      <w:pPr>
        <w:spacing w:before="122" w:line="231" w:lineRule="exact"/>
        <w:textAlignment w:val="baseline"/>
        <w:rPr>
          <w:rFonts w:ascii="Arial" w:eastAsia="Titillium Web" w:hAnsi="Arial" w:cs="Arial"/>
          <w:b/>
          <w:color w:val="000000"/>
          <w:spacing w:val="2"/>
          <w:sz w:val="23"/>
          <w:lang w:val="en-GB"/>
        </w:rPr>
      </w:pPr>
      <w:r w:rsidRPr="003A60D7">
        <w:rPr>
          <w:rFonts w:ascii="Arial" w:eastAsia="Titillium Web" w:hAnsi="Arial" w:cs="Arial"/>
          <w:b/>
          <w:color w:val="000000"/>
          <w:spacing w:val="2"/>
          <w:sz w:val="23"/>
          <w:lang w:val="en-GB"/>
        </w:rPr>
        <w:t xml:space="preserve">Information Security Fact Sheet for Business Partners </w:t>
      </w:r>
      <w:r>
        <w:rPr>
          <w:rFonts w:ascii="Arial" w:eastAsia="Titillium Web" w:hAnsi="Arial" w:cs="Arial"/>
          <w:b/>
          <w:color w:val="000000"/>
          <w:spacing w:val="2"/>
          <w:sz w:val="23"/>
          <w:lang w:val="en-GB"/>
        </w:rPr>
        <w:t xml:space="preserve">                          October 2023</w:t>
      </w:r>
      <w:r w:rsidRPr="003A60D7">
        <w:rPr>
          <w:rFonts w:ascii="Arial" w:eastAsia="Titillium Web" w:hAnsi="Arial" w:cs="Arial"/>
          <w:b/>
          <w:color w:val="000000"/>
          <w:spacing w:val="2"/>
          <w:sz w:val="23"/>
          <w:lang w:val="en-GB"/>
        </w:rPr>
        <w:t xml:space="preserve"> </w:t>
      </w:r>
    </w:p>
    <w:p w14:paraId="1E92A65C" w14:textId="77777777" w:rsidR="00AC3751" w:rsidRPr="003A60D7" w:rsidRDefault="00AC3751" w:rsidP="00AC3751">
      <w:pPr>
        <w:spacing w:before="318" w:line="304" w:lineRule="exact"/>
        <w:ind w:right="360"/>
        <w:jc w:val="both"/>
        <w:textAlignment w:val="baseline"/>
        <w:rPr>
          <w:rFonts w:ascii="Arial" w:eastAsia="Titillium Web" w:hAnsi="Arial" w:cs="Arial"/>
          <w:color w:val="000000"/>
          <w:sz w:val="20"/>
          <w:lang w:val="en-GB"/>
        </w:rPr>
      </w:pPr>
      <w:r w:rsidRPr="003A60D7">
        <w:rPr>
          <w:rFonts w:ascii="Arial" w:eastAsia="Titillium Web" w:hAnsi="Arial" w:cs="Arial"/>
          <w:color w:val="000000"/>
          <w:sz w:val="20"/>
          <w:lang w:val="en-GB"/>
        </w:rPr>
        <w:t xml:space="preserve">Diffutherm </w:t>
      </w:r>
      <w:proofErr w:type="spellStart"/>
      <w:r w:rsidRPr="003A60D7">
        <w:rPr>
          <w:rFonts w:ascii="Arial" w:eastAsia="Titillium Web" w:hAnsi="Arial" w:cs="Arial"/>
          <w:color w:val="000000"/>
          <w:sz w:val="20"/>
          <w:lang w:val="en-GB"/>
        </w:rPr>
        <w:t>B.V.has</w:t>
      </w:r>
      <w:proofErr w:type="spellEnd"/>
      <w:r w:rsidRPr="003A60D7">
        <w:rPr>
          <w:rFonts w:ascii="Arial" w:eastAsia="Titillium Web" w:hAnsi="Arial" w:cs="Arial"/>
          <w:color w:val="000000"/>
          <w:sz w:val="20"/>
          <w:lang w:val="en-GB"/>
        </w:rPr>
        <w:t xml:space="preserve"> established and operates an information security management system (ISMS for short) with the aim of protecting (personal) information against internal and external, intentional or accidental threats. In order to meet the requirements of information security and data protection, the Contractor undertakes to comply with the following general security measures:</w:t>
      </w:r>
    </w:p>
    <w:p w14:paraId="7B04EABD" w14:textId="77777777" w:rsidR="00AC3751" w:rsidRPr="003A60D7" w:rsidRDefault="00AC3751" w:rsidP="00AC3751">
      <w:pPr>
        <w:numPr>
          <w:ilvl w:val="0"/>
          <w:numId w:val="1"/>
        </w:numPr>
        <w:tabs>
          <w:tab w:val="clear" w:pos="360"/>
          <w:tab w:val="left" w:pos="720"/>
        </w:tabs>
        <w:spacing w:before="105" w:line="326" w:lineRule="exact"/>
        <w:ind w:left="720" w:right="360" w:hanging="360"/>
        <w:jc w:val="both"/>
        <w:textAlignment w:val="baseline"/>
        <w:rPr>
          <w:rFonts w:ascii="Arial" w:eastAsia="Titillium Web" w:hAnsi="Arial" w:cs="Arial"/>
          <w:color w:val="000000"/>
          <w:sz w:val="20"/>
          <w:lang w:val="en-GB"/>
        </w:rPr>
      </w:pPr>
      <w:r w:rsidRPr="003A60D7">
        <w:rPr>
          <w:rFonts w:ascii="Arial" w:eastAsia="Titillium Web" w:hAnsi="Arial" w:cs="Arial"/>
          <w:color w:val="000000"/>
          <w:sz w:val="20"/>
          <w:lang w:val="en-GB"/>
        </w:rPr>
        <w:t>Confidential treatment of all information that becomes accessible in connection with the activity to be performed. In particular, this information may not be disclosed to any third party or used for any other purpose. The obligation to maintain confidentiality extends beyond the respective cooperation.</w:t>
      </w:r>
    </w:p>
    <w:p w14:paraId="06AE5444" w14:textId="77777777" w:rsidR="00AC3751" w:rsidRPr="003A60D7" w:rsidRDefault="00AC3751" w:rsidP="00AC3751">
      <w:pPr>
        <w:numPr>
          <w:ilvl w:val="0"/>
          <w:numId w:val="1"/>
        </w:numPr>
        <w:tabs>
          <w:tab w:val="clear" w:pos="360"/>
          <w:tab w:val="left" w:pos="720"/>
        </w:tabs>
        <w:spacing w:before="3" w:line="326" w:lineRule="exact"/>
        <w:ind w:left="720" w:right="360" w:hanging="360"/>
        <w:jc w:val="both"/>
        <w:textAlignment w:val="baseline"/>
        <w:rPr>
          <w:rFonts w:ascii="Arial" w:eastAsia="Titillium Web" w:hAnsi="Arial" w:cs="Arial"/>
          <w:color w:val="000000"/>
          <w:spacing w:val="-2"/>
          <w:sz w:val="20"/>
          <w:lang w:val="en-GB"/>
        </w:rPr>
      </w:pPr>
      <w:r w:rsidRPr="003A60D7">
        <w:rPr>
          <w:rFonts w:ascii="Arial" w:eastAsia="Titillium Web" w:hAnsi="Arial" w:cs="Arial"/>
          <w:color w:val="000000"/>
          <w:spacing w:val="-2"/>
          <w:sz w:val="20"/>
          <w:lang w:val="en-GB"/>
        </w:rPr>
        <w:t>The taking of documents, work results or IT systems outside</w:t>
      </w:r>
      <w:r w:rsidRPr="003A60D7">
        <w:rPr>
          <w:rFonts w:ascii="Arial" w:eastAsia="Verdana" w:hAnsi="Arial" w:cs="Arial"/>
          <w:color w:val="000000"/>
          <w:spacing w:val="-2"/>
          <w:sz w:val="20"/>
          <w:lang w:val="en-GB"/>
        </w:rPr>
        <w:t xml:space="preserve"> the </w:t>
      </w:r>
      <w:r w:rsidRPr="003A60D7">
        <w:rPr>
          <w:rFonts w:ascii="Arial" w:eastAsia="Titillium Web" w:hAnsi="Arial" w:cs="Arial"/>
          <w:color w:val="000000"/>
          <w:spacing w:val="-2"/>
          <w:sz w:val="20"/>
          <w:lang w:val="en-GB"/>
        </w:rPr>
        <w:t>business premises of the client is generally not permitted and requires prior written approval.</w:t>
      </w:r>
    </w:p>
    <w:p w14:paraId="68E37510" w14:textId="77777777" w:rsidR="00AC3751" w:rsidRPr="003A60D7" w:rsidRDefault="00AC3751" w:rsidP="00AC3751">
      <w:pPr>
        <w:numPr>
          <w:ilvl w:val="0"/>
          <w:numId w:val="1"/>
        </w:numPr>
        <w:tabs>
          <w:tab w:val="clear" w:pos="360"/>
          <w:tab w:val="left" w:pos="720"/>
        </w:tabs>
        <w:spacing w:before="4" w:line="326" w:lineRule="exact"/>
        <w:ind w:left="720" w:right="360" w:hanging="360"/>
        <w:jc w:val="both"/>
        <w:textAlignment w:val="baseline"/>
        <w:rPr>
          <w:rFonts w:ascii="Arial" w:eastAsia="Titillium Web" w:hAnsi="Arial" w:cs="Arial"/>
          <w:color w:val="000000"/>
          <w:sz w:val="20"/>
          <w:lang w:val="en-GB"/>
        </w:rPr>
      </w:pPr>
      <w:r w:rsidRPr="003A60D7">
        <w:rPr>
          <w:rFonts w:ascii="Arial" w:eastAsia="Titillium Web" w:hAnsi="Arial" w:cs="Arial"/>
          <w:color w:val="000000"/>
          <w:sz w:val="20"/>
          <w:lang w:val="en-GB"/>
        </w:rPr>
        <w:t>Detected security gaps, vulnerabilities and incidents must be reported to the client immediately.</w:t>
      </w:r>
    </w:p>
    <w:p w14:paraId="790EE823" w14:textId="77777777" w:rsidR="00AC3751" w:rsidRPr="003A60D7" w:rsidRDefault="00AC3751" w:rsidP="00AC3751">
      <w:pPr>
        <w:numPr>
          <w:ilvl w:val="0"/>
          <w:numId w:val="1"/>
        </w:numPr>
        <w:tabs>
          <w:tab w:val="clear" w:pos="360"/>
          <w:tab w:val="left" w:pos="720"/>
        </w:tabs>
        <w:spacing w:before="5" w:line="326" w:lineRule="exact"/>
        <w:ind w:left="720" w:right="360" w:hanging="360"/>
        <w:jc w:val="both"/>
        <w:textAlignment w:val="baseline"/>
        <w:rPr>
          <w:rFonts w:ascii="Arial" w:eastAsia="Titillium Web" w:hAnsi="Arial" w:cs="Arial"/>
          <w:color w:val="000000"/>
          <w:sz w:val="20"/>
          <w:lang w:val="en-GB"/>
        </w:rPr>
      </w:pPr>
      <w:r w:rsidRPr="003A60D7">
        <w:rPr>
          <w:rFonts w:ascii="Arial" w:eastAsia="Titillium Web" w:hAnsi="Arial" w:cs="Arial"/>
          <w:color w:val="000000"/>
          <w:sz w:val="20"/>
          <w:lang w:val="en-GB"/>
        </w:rPr>
        <w:t>Staying on site is allowed only in the premises provided for the performance of the activity.</w:t>
      </w:r>
    </w:p>
    <w:p w14:paraId="4BEC742F" w14:textId="77777777" w:rsidR="00AC3751" w:rsidRPr="003A60D7" w:rsidRDefault="00AC3751" w:rsidP="00AC3751">
      <w:pPr>
        <w:numPr>
          <w:ilvl w:val="0"/>
          <w:numId w:val="1"/>
        </w:numPr>
        <w:tabs>
          <w:tab w:val="clear" w:pos="360"/>
          <w:tab w:val="left" w:pos="720"/>
        </w:tabs>
        <w:spacing w:before="6" w:line="326" w:lineRule="exact"/>
        <w:ind w:left="720" w:right="360" w:hanging="360"/>
        <w:jc w:val="both"/>
        <w:textAlignment w:val="baseline"/>
        <w:rPr>
          <w:rFonts w:ascii="Arial" w:eastAsia="Titillium Web" w:hAnsi="Arial" w:cs="Arial"/>
          <w:color w:val="000000"/>
          <w:sz w:val="20"/>
          <w:lang w:val="en-GB"/>
        </w:rPr>
      </w:pPr>
      <w:r w:rsidRPr="003A60D7">
        <w:rPr>
          <w:rFonts w:ascii="Arial" w:eastAsia="Titillium Web" w:hAnsi="Arial" w:cs="Arial"/>
          <w:color w:val="000000"/>
          <w:sz w:val="20"/>
          <w:lang w:val="en-GB"/>
        </w:rPr>
        <w:t>Exclusive use of hardware and software released or licensed by the client.</w:t>
      </w:r>
    </w:p>
    <w:p w14:paraId="49321773" w14:textId="77777777" w:rsidR="00AC3751" w:rsidRPr="003A60D7" w:rsidRDefault="00AC3751" w:rsidP="00AC3751">
      <w:pPr>
        <w:numPr>
          <w:ilvl w:val="0"/>
          <w:numId w:val="1"/>
        </w:numPr>
        <w:tabs>
          <w:tab w:val="clear" w:pos="360"/>
          <w:tab w:val="left" w:pos="720"/>
        </w:tabs>
        <w:spacing w:before="131" w:line="197" w:lineRule="exact"/>
        <w:ind w:left="720" w:hanging="360"/>
        <w:jc w:val="both"/>
        <w:textAlignment w:val="baseline"/>
        <w:rPr>
          <w:rFonts w:ascii="Arial" w:eastAsia="Titillium Web" w:hAnsi="Arial" w:cs="Arial"/>
          <w:color w:val="000000"/>
          <w:sz w:val="20"/>
          <w:lang w:val="en-GB"/>
        </w:rPr>
      </w:pPr>
      <w:r w:rsidRPr="003A60D7">
        <w:rPr>
          <w:rFonts w:ascii="Arial" w:eastAsia="Titillium Web" w:hAnsi="Arial" w:cs="Arial"/>
          <w:color w:val="000000"/>
          <w:sz w:val="20"/>
          <w:lang w:val="en-GB"/>
        </w:rPr>
        <w:t>Exclusive use of the communication links approved by the client.</w:t>
      </w:r>
    </w:p>
    <w:p w14:paraId="21BA7198" w14:textId="77777777" w:rsidR="00AC3751" w:rsidRPr="003A60D7" w:rsidRDefault="00AC3751" w:rsidP="00AC3751">
      <w:pPr>
        <w:numPr>
          <w:ilvl w:val="0"/>
          <w:numId w:val="1"/>
        </w:numPr>
        <w:tabs>
          <w:tab w:val="clear" w:pos="360"/>
          <w:tab w:val="left" w:pos="720"/>
        </w:tabs>
        <w:spacing w:before="6" w:line="326" w:lineRule="exact"/>
        <w:ind w:left="720" w:right="360" w:hanging="360"/>
        <w:jc w:val="both"/>
        <w:textAlignment w:val="baseline"/>
        <w:rPr>
          <w:rFonts w:ascii="Arial" w:eastAsia="Titillium Web" w:hAnsi="Arial" w:cs="Arial"/>
          <w:color w:val="000000"/>
          <w:sz w:val="20"/>
          <w:lang w:val="en-GB"/>
        </w:rPr>
      </w:pPr>
      <w:r w:rsidRPr="003A60D7">
        <w:rPr>
          <w:rFonts w:ascii="Arial" w:eastAsia="Titillium Web" w:hAnsi="Arial" w:cs="Arial"/>
          <w:color w:val="000000"/>
          <w:sz w:val="20"/>
          <w:lang w:val="en-GB"/>
        </w:rPr>
        <w:t>Use of hardware/software and information exclusively for fulfil</w:t>
      </w:r>
      <w:r>
        <w:rPr>
          <w:rFonts w:ascii="Arial" w:eastAsia="Titillium Web" w:hAnsi="Arial" w:cs="Arial"/>
          <w:color w:val="000000"/>
          <w:sz w:val="20"/>
          <w:lang w:val="en-GB"/>
        </w:rPr>
        <w:t>ling</w:t>
      </w:r>
      <w:r w:rsidRPr="003A60D7">
        <w:rPr>
          <w:rFonts w:ascii="Arial" w:eastAsia="Titillium Web" w:hAnsi="Arial" w:cs="Arial"/>
          <w:color w:val="000000"/>
          <w:sz w:val="20"/>
          <w:lang w:val="en-GB"/>
        </w:rPr>
        <w:t xml:space="preserve"> the agreed tasks.</w:t>
      </w:r>
    </w:p>
    <w:p w14:paraId="08A48D65" w14:textId="77777777" w:rsidR="00AC3751" w:rsidRPr="003A60D7" w:rsidRDefault="00AC3751" w:rsidP="00AC3751">
      <w:pPr>
        <w:numPr>
          <w:ilvl w:val="0"/>
          <w:numId w:val="1"/>
        </w:numPr>
        <w:tabs>
          <w:tab w:val="clear" w:pos="360"/>
          <w:tab w:val="left" w:pos="720"/>
        </w:tabs>
        <w:spacing w:before="129" w:line="197" w:lineRule="exact"/>
        <w:ind w:left="720" w:hanging="360"/>
        <w:jc w:val="both"/>
        <w:textAlignment w:val="baseline"/>
        <w:rPr>
          <w:rFonts w:ascii="Arial" w:eastAsia="Titillium Web" w:hAnsi="Arial" w:cs="Arial"/>
          <w:color w:val="000000"/>
          <w:sz w:val="20"/>
          <w:lang w:val="en-GB"/>
        </w:rPr>
      </w:pPr>
      <w:r w:rsidRPr="003A60D7">
        <w:rPr>
          <w:rFonts w:ascii="Arial" w:eastAsia="Titillium Web" w:hAnsi="Arial" w:cs="Arial"/>
          <w:color w:val="000000"/>
          <w:sz w:val="20"/>
          <w:lang w:val="en-GB"/>
        </w:rPr>
        <w:t>Exclusive use of data carriers that have been checked for malware.</w:t>
      </w:r>
    </w:p>
    <w:p w14:paraId="2BD0FF82" w14:textId="77777777" w:rsidR="00AC3751" w:rsidRPr="003A60D7" w:rsidRDefault="00AC3751" w:rsidP="00AC3751">
      <w:pPr>
        <w:spacing w:before="287" w:line="302" w:lineRule="exact"/>
        <w:ind w:right="360"/>
        <w:textAlignment w:val="baseline"/>
        <w:rPr>
          <w:rFonts w:ascii="Arial" w:eastAsia="Titillium Web" w:hAnsi="Arial" w:cs="Arial"/>
          <w:color w:val="000000"/>
          <w:sz w:val="20"/>
          <w:lang w:val="en-GB"/>
        </w:rPr>
      </w:pPr>
      <w:r w:rsidRPr="003A60D7">
        <w:rPr>
          <w:rFonts w:ascii="Arial" w:eastAsia="Titillium Web" w:hAnsi="Arial" w:cs="Arial"/>
          <w:color w:val="000000"/>
          <w:sz w:val="20"/>
          <w:lang w:val="en-GB"/>
        </w:rPr>
        <w:t>If there is access or access to IT systems of the client, the following security measures must be observed:</w:t>
      </w:r>
    </w:p>
    <w:p w14:paraId="0BE6F153" w14:textId="77777777" w:rsidR="00AC3751" w:rsidRPr="003A60D7" w:rsidRDefault="00AC3751" w:rsidP="00AC3751">
      <w:pPr>
        <w:numPr>
          <w:ilvl w:val="0"/>
          <w:numId w:val="1"/>
        </w:numPr>
        <w:tabs>
          <w:tab w:val="clear" w:pos="360"/>
          <w:tab w:val="left" w:pos="720"/>
        </w:tabs>
        <w:spacing w:before="104" w:line="326" w:lineRule="exact"/>
        <w:ind w:left="720" w:right="360" w:hanging="360"/>
        <w:jc w:val="both"/>
        <w:textAlignment w:val="baseline"/>
        <w:rPr>
          <w:rFonts w:ascii="Arial" w:eastAsia="Titillium Web" w:hAnsi="Arial" w:cs="Arial"/>
          <w:color w:val="000000"/>
          <w:sz w:val="20"/>
          <w:lang w:val="en-GB"/>
        </w:rPr>
      </w:pPr>
      <w:r w:rsidRPr="003A60D7">
        <w:rPr>
          <w:rFonts w:ascii="Arial" w:eastAsia="Titillium Web" w:hAnsi="Arial" w:cs="Arial"/>
          <w:color w:val="000000"/>
          <w:sz w:val="20"/>
          <w:lang w:val="en-GB"/>
        </w:rPr>
        <w:t>Access may only take place via the end devices provided in each case and for the agreed purposes and tasks.</w:t>
      </w:r>
    </w:p>
    <w:p w14:paraId="35C4C17D" w14:textId="77777777" w:rsidR="00AC3751" w:rsidRPr="003A60D7" w:rsidRDefault="00AC3751" w:rsidP="00AC3751">
      <w:pPr>
        <w:numPr>
          <w:ilvl w:val="0"/>
          <w:numId w:val="1"/>
        </w:numPr>
        <w:tabs>
          <w:tab w:val="clear" w:pos="360"/>
          <w:tab w:val="left" w:pos="720"/>
        </w:tabs>
        <w:spacing w:before="3" w:line="326" w:lineRule="exact"/>
        <w:ind w:left="720" w:right="360" w:hanging="360"/>
        <w:jc w:val="both"/>
        <w:textAlignment w:val="baseline"/>
        <w:rPr>
          <w:rFonts w:ascii="Arial" w:eastAsia="Titillium Web" w:hAnsi="Arial" w:cs="Arial"/>
          <w:color w:val="000000"/>
          <w:sz w:val="20"/>
          <w:lang w:val="en-GB"/>
        </w:rPr>
      </w:pPr>
      <w:r w:rsidRPr="003A60D7">
        <w:rPr>
          <w:rFonts w:ascii="Arial" w:eastAsia="Titillium Web" w:hAnsi="Arial" w:cs="Arial"/>
          <w:color w:val="000000"/>
          <w:sz w:val="20"/>
          <w:lang w:val="en-GB"/>
        </w:rPr>
        <w:t>The disclosure or disclosure of user names and passwords to third parties is to be avoided in any case.</w:t>
      </w:r>
    </w:p>
    <w:p w14:paraId="583FA510" w14:textId="77777777" w:rsidR="00AC3751" w:rsidRPr="003A60D7" w:rsidRDefault="00AC3751" w:rsidP="00AC3751">
      <w:pPr>
        <w:numPr>
          <w:ilvl w:val="0"/>
          <w:numId w:val="1"/>
        </w:numPr>
        <w:tabs>
          <w:tab w:val="clear" w:pos="360"/>
          <w:tab w:val="left" w:pos="720"/>
        </w:tabs>
        <w:spacing w:before="8" w:line="326" w:lineRule="exact"/>
        <w:ind w:left="720" w:right="360" w:hanging="360"/>
        <w:jc w:val="both"/>
        <w:textAlignment w:val="baseline"/>
        <w:rPr>
          <w:rFonts w:ascii="Arial" w:eastAsia="Titillium Web" w:hAnsi="Arial" w:cs="Arial"/>
          <w:color w:val="000000"/>
          <w:sz w:val="20"/>
          <w:lang w:val="en-GB"/>
        </w:rPr>
      </w:pPr>
      <w:r w:rsidRPr="003A60D7">
        <w:rPr>
          <w:rFonts w:ascii="Arial" w:eastAsia="Titillium Web" w:hAnsi="Arial" w:cs="Arial"/>
          <w:color w:val="000000"/>
          <w:sz w:val="20"/>
          <w:lang w:val="en-GB"/>
        </w:rPr>
        <w:t>Security settings, e.g. for protection against malware, must not be taken out of operation, bypassed or changed in any other way.</w:t>
      </w:r>
    </w:p>
    <w:p w14:paraId="1CAC29B0" w14:textId="77777777" w:rsidR="00AC3751" w:rsidRPr="003A60D7" w:rsidRDefault="00AC3751" w:rsidP="00AC3751">
      <w:pPr>
        <w:numPr>
          <w:ilvl w:val="0"/>
          <w:numId w:val="1"/>
        </w:numPr>
        <w:tabs>
          <w:tab w:val="clear" w:pos="360"/>
          <w:tab w:val="left" w:pos="720"/>
        </w:tabs>
        <w:spacing w:before="1" w:line="326" w:lineRule="exact"/>
        <w:ind w:left="720" w:right="360" w:hanging="360"/>
        <w:jc w:val="both"/>
        <w:textAlignment w:val="baseline"/>
        <w:rPr>
          <w:rFonts w:ascii="Arial" w:eastAsia="Titillium Web" w:hAnsi="Arial" w:cs="Arial"/>
          <w:color w:val="000000"/>
          <w:sz w:val="20"/>
          <w:lang w:val="en-GB"/>
        </w:rPr>
      </w:pPr>
      <w:r w:rsidRPr="003A60D7">
        <w:rPr>
          <w:rFonts w:ascii="Arial" w:eastAsia="Titillium Web" w:hAnsi="Arial" w:cs="Arial"/>
          <w:color w:val="000000"/>
          <w:sz w:val="20"/>
          <w:lang w:val="en-GB"/>
        </w:rPr>
        <w:t>The connection of own systems to the communication network of the customer is not permitted.</w:t>
      </w:r>
    </w:p>
    <w:p w14:paraId="13C7F45F" w14:textId="77777777" w:rsidR="00AC3751" w:rsidRPr="003A60D7" w:rsidRDefault="00AC3751" w:rsidP="00AC3751">
      <w:pPr>
        <w:numPr>
          <w:ilvl w:val="0"/>
          <w:numId w:val="1"/>
        </w:numPr>
        <w:tabs>
          <w:tab w:val="clear" w:pos="360"/>
          <w:tab w:val="left" w:pos="720"/>
        </w:tabs>
        <w:spacing w:before="139" w:line="192" w:lineRule="exact"/>
        <w:ind w:left="720" w:hanging="360"/>
        <w:jc w:val="both"/>
        <w:textAlignment w:val="baseline"/>
        <w:rPr>
          <w:rFonts w:ascii="Arial" w:eastAsia="Titillium Web" w:hAnsi="Arial" w:cs="Arial"/>
          <w:color w:val="000000"/>
          <w:sz w:val="20"/>
          <w:lang w:val="en-GB"/>
        </w:rPr>
      </w:pPr>
      <w:r w:rsidRPr="003A60D7">
        <w:rPr>
          <w:rFonts w:ascii="Arial" w:eastAsia="Titillium Web" w:hAnsi="Arial" w:cs="Arial"/>
          <w:color w:val="000000"/>
          <w:sz w:val="20"/>
          <w:lang w:val="en-GB"/>
        </w:rPr>
        <w:t>Use only of the rights assigned within the scope of the agreed activity.</w:t>
      </w:r>
    </w:p>
    <w:p w14:paraId="78F69329" w14:textId="77777777" w:rsidR="00AC3751" w:rsidRPr="003A60D7" w:rsidRDefault="00AC3751" w:rsidP="00AC3751">
      <w:pPr>
        <w:numPr>
          <w:ilvl w:val="0"/>
          <w:numId w:val="1"/>
        </w:numPr>
        <w:tabs>
          <w:tab w:val="clear" w:pos="360"/>
          <w:tab w:val="left" w:pos="720"/>
        </w:tabs>
        <w:spacing w:before="5" w:line="326" w:lineRule="exact"/>
        <w:ind w:left="720" w:right="360" w:hanging="360"/>
        <w:jc w:val="both"/>
        <w:textAlignment w:val="baseline"/>
        <w:rPr>
          <w:rFonts w:ascii="Arial" w:eastAsia="Titillium Web" w:hAnsi="Arial" w:cs="Arial"/>
          <w:color w:val="000000"/>
          <w:sz w:val="20"/>
          <w:lang w:val="en-GB"/>
        </w:rPr>
      </w:pPr>
      <w:r w:rsidRPr="003A60D7">
        <w:rPr>
          <w:rFonts w:ascii="Arial" w:eastAsia="Titillium Web" w:hAnsi="Arial" w:cs="Arial"/>
          <w:color w:val="000000"/>
          <w:sz w:val="20"/>
          <w:lang w:val="en-GB"/>
        </w:rPr>
        <w:t>Use of secure passwords (minimum length of 15 characters and at least three of the following four character types: upper/lower case letters, numbers, special characters).</w:t>
      </w:r>
    </w:p>
    <w:p w14:paraId="56FB6516" w14:textId="77777777" w:rsidR="003527CF" w:rsidRPr="00AC3751" w:rsidRDefault="003527CF">
      <w:pPr>
        <w:rPr>
          <w:lang w:val="en-GB"/>
        </w:rPr>
      </w:pPr>
    </w:p>
    <w:sectPr w:rsidR="003527CF" w:rsidRPr="00AC375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5813F" w14:textId="77777777" w:rsidR="00BB3EDB" w:rsidRDefault="00BB3EDB" w:rsidP="00BB3EDB">
      <w:r>
        <w:separator/>
      </w:r>
    </w:p>
  </w:endnote>
  <w:endnote w:type="continuationSeparator" w:id="0">
    <w:p w14:paraId="0FE8147E" w14:textId="77777777" w:rsidR="00BB3EDB" w:rsidRDefault="00BB3EDB" w:rsidP="00BB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tillium Web">
    <w:altName w:val="Calibri"/>
    <w:charset w:val="00"/>
    <w:family w:val="auto"/>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135A" w14:textId="4E391E9C" w:rsidR="00BB3EDB" w:rsidRDefault="00BB3EDB">
    <w:pPr>
      <w:pStyle w:val="Voettekst"/>
    </w:pPr>
    <w:r>
      <w:rPr>
        <w:noProof/>
      </w:rPr>
      <w:drawing>
        <wp:anchor distT="0" distB="0" distL="114300" distR="114300" simplePos="0" relativeHeight="251658240" behindDoc="0" locked="0" layoutInCell="1" allowOverlap="1" wp14:anchorId="0D1E946E" wp14:editId="0660C089">
          <wp:simplePos x="0" y="0"/>
          <wp:positionH relativeFrom="margin">
            <wp:align>center</wp:align>
          </wp:positionH>
          <wp:positionV relativeFrom="paragraph">
            <wp:posOffset>-480060</wp:posOffset>
          </wp:positionV>
          <wp:extent cx="6370955" cy="1082191"/>
          <wp:effectExtent l="0" t="0" r="0" b="0"/>
          <wp:wrapNone/>
          <wp:docPr id="1620618561" name="Afbeelding 1" descr="Afbeelding met tekst, schermopname,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618561" name="Afbeelding 1" descr="Afbeelding met tekst, schermopname, Lettertyp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0955" cy="1082191"/>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93A2E" w14:textId="77777777" w:rsidR="00BB3EDB" w:rsidRDefault="00BB3EDB" w:rsidP="00BB3EDB">
      <w:r>
        <w:separator/>
      </w:r>
    </w:p>
  </w:footnote>
  <w:footnote w:type="continuationSeparator" w:id="0">
    <w:p w14:paraId="60D5333F" w14:textId="77777777" w:rsidR="00BB3EDB" w:rsidRDefault="00BB3EDB" w:rsidP="00BB3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7E35" w14:textId="1772A4AF" w:rsidR="00BB3EDB" w:rsidRDefault="00BB3EDB">
    <w:pPr>
      <w:pStyle w:val="Koptekst"/>
    </w:pPr>
    <w:r>
      <w:rPr>
        <w:noProof/>
      </w:rPr>
      <w:drawing>
        <wp:anchor distT="0" distB="0" distL="114300" distR="114300" simplePos="0" relativeHeight="251659264" behindDoc="0" locked="0" layoutInCell="1" allowOverlap="1" wp14:anchorId="57C2E2FA" wp14:editId="733D4A9B">
          <wp:simplePos x="0" y="0"/>
          <wp:positionH relativeFrom="margin">
            <wp:align>center</wp:align>
          </wp:positionH>
          <wp:positionV relativeFrom="paragraph">
            <wp:posOffset>-363855</wp:posOffset>
          </wp:positionV>
          <wp:extent cx="6152480" cy="933450"/>
          <wp:effectExtent l="0" t="0" r="1270" b="0"/>
          <wp:wrapNone/>
          <wp:docPr id="360388449" name="Afbeelding 2" descr="Afbeelding met tekst, schermopname,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388449" name="Afbeelding 2" descr="Afbeelding met tekst, schermopname, Lettertyp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7350" cy="93418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870B5"/>
    <w:multiLevelType w:val="multilevel"/>
    <w:tmpl w:val="192AD53E"/>
    <w:lvl w:ilvl="0">
      <w:numFmt w:val="bullet"/>
      <w:lvlText w:val="§"/>
      <w:lvlJc w:val="left"/>
      <w:pPr>
        <w:tabs>
          <w:tab w:val="left" w:pos="360"/>
        </w:tabs>
      </w:pPr>
      <w:rPr>
        <w:rFonts w:ascii="Wingdings" w:eastAsia="Wingdings" w:hAnsi="Wingdings"/>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48595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EDB"/>
    <w:rsid w:val="003527CF"/>
    <w:rsid w:val="00AC3751"/>
    <w:rsid w:val="00B21B8D"/>
    <w:rsid w:val="00BB3EDB"/>
    <w:rsid w:val="00D07231"/>
    <w:rsid w:val="00FE4C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338D"/>
  <w15:chartTrackingRefBased/>
  <w15:docId w15:val="{1FA6E78E-2822-44DF-BD35-0863B0BA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3EDB"/>
    <w:pPr>
      <w:spacing w:after="0" w:line="240" w:lineRule="auto"/>
    </w:pPr>
    <w:rPr>
      <w:rFonts w:ascii="Times New Roman" w:eastAsia="PMingLiU" w:hAnsi="Times New Roman" w:cs="Times New Roman"/>
      <w:kern w:val="0"/>
      <w:lang w:val="en-US"/>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B3EDB"/>
    <w:pPr>
      <w:tabs>
        <w:tab w:val="center" w:pos="4536"/>
        <w:tab w:val="right" w:pos="9072"/>
      </w:tabs>
    </w:pPr>
  </w:style>
  <w:style w:type="character" w:customStyle="1" w:styleId="KoptekstChar">
    <w:name w:val="Koptekst Char"/>
    <w:basedOn w:val="Standaardalinea-lettertype"/>
    <w:link w:val="Koptekst"/>
    <w:uiPriority w:val="99"/>
    <w:rsid w:val="00BB3EDB"/>
  </w:style>
  <w:style w:type="paragraph" w:styleId="Voettekst">
    <w:name w:val="footer"/>
    <w:basedOn w:val="Standaard"/>
    <w:link w:val="VoettekstChar"/>
    <w:uiPriority w:val="99"/>
    <w:unhideWhenUsed/>
    <w:rsid w:val="00BB3EDB"/>
    <w:pPr>
      <w:tabs>
        <w:tab w:val="center" w:pos="4536"/>
        <w:tab w:val="right" w:pos="9072"/>
      </w:tabs>
    </w:pPr>
  </w:style>
  <w:style w:type="character" w:customStyle="1" w:styleId="VoettekstChar">
    <w:name w:val="Voettekst Char"/>
    <w:basedOn w:val="Standaardalinea-lettertype"/>
    <w:link w:val="Voettekst"/>
    <w:uiPriority w:val="99"/>
    <w:rsid w:val="00BB3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90F1D-93E8-41A3-BE09-EF188455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1871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Teeuwen, Isabelle</dc:creator>
  <cp:keywords/>
  <dc:description/>
  <cp:lastModifiedBy>Teeuwen, Isabelle</cp:lastModifiedBy>
  <cp:revision>2</cp:revision>
  <dcterms:created xsi:type="dcterms:W3CDTF">2023-10-23T08:00:00Z</dcterms:created>
  <dcterms:modified xsi:type="dcterms:W3CDTF">2023-10-23T08:00:00Z</dcterms:modified>
</cp:coreProperties>
</file>