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D404" w14:textId="77777777" w:rsidR="00BB3EDB" w:rsidRPr="004834AB" w:rsidRDefault="00BB3EDB" w:rsidP="00BB3EDB">
      <w:pPr>
        <w:spacing w:before="122" w:line="231" w:lineRule="exact"/>
        <w:textAlignment w:val="baseline"/>
        <w:rPr>
          <w:rFonts w:ascii="Arial" w:eastAsia="Titillium Web" w:hAnsi="Arial" w:cs="Arial"/>
          <w:b/>
          <w:color w:val="000000"/>
          <w:spacing w:val="2"/>
          <w:sz w:val="23"/>
          <w:lang w:val="de-DE"/>
        </w:rPr>
      </w:pPr>
      <w:r w:rsidRPr="004834AB">
        <w:rPr>
          <w:rFonts w:ascii="Arial" w:eastAsia="Titillium Web" w:hAnsi="Arial" w:cs="Arial"/>
          <w:b/>
          <w:color w:val="000000"/>
          <w:spacing w:val="2"/>
          <w:sz w:val="23"/>
          <w:lang w:val="de-DE"/>
        </w:rPr>
        <w:t xml:space="preserve">Merkblatt zur Informationssicherheit für Geschäftspartner                             Oktober 2023 </w:t>
      </w:r>
    </w:p>
    <w:p w14:paraId="4E37847B" w14:textId="77777777" w:rsidR="00BB3EDB" w:rsidRPr="004834AB" w:rsidRDefault="00BB3EDB" w:rsidP="00BB3EDB">
      <w:pPr>
        <w:spacing w:before="318" w:line="304" w:lineRule="exact"/>
        <w:ind w:right="360"/>
        <w:jc w:val="both"/>
        <w:textAlignment w:val="baseline"/>
        <w:rPr>
          <w:rFonts w:ascii="Arial" w:eastAsia="Titillium Web" w:hAnsi="Arial" w:cs="Arial"/>
          <w:color w:val="000000"/>
          <w:sz w:val="20"/>
          <w:lang w:val="de-DE"/>
        </w:rPr>
      </w:pPr>
      <w:r w:rsidRPr="004834AB">
        <w:rPr>
          <w:rFonts w:ascii="Arial" w:eastAsia="Titillium Web" w:hAnsi="Arial" w:cs="Arial"/>
          <w:color w:val="000000"/>
          <w:sz w:val="20"/>
          <w:lang w:val="de-DE"/>
        </w:rPr>
        <w:t xml:space="preserve">Die Diffutherm </w:t>
      </w:r>
      <w:proofErr w:type="spellStart"/>
      <w:r w:rsidRPr="004834AB">
        <w:rPr>
          <w:rFonts w:ascii="Arial" w:eastAsia="Titillium Web" w:hAnsi="Arial" w:cs="Arial"/>
          <w:color w:val="000000"/>
          <w:sz w:val="20"/>
          <w:lang w:val="de-DE"/>
        </w:rPr>
        <w:t>B.V.hat</w:t>
      </w:r>
      <w:proofErr w:type="spellEnd"/>
      <w:r w:rsidRPr="004834AB">
        <w:rPr>
          <w:rFonts w:ascii="Arial" w:eastAsia="Titillium Web" w:hAnsi="Arial" w:cs="Arial"/>
          <w:color w:val="000000"/>
          <w:sz w:val="20"/>
          <w:lang w:val="de-DE"/>
        </w:rPr>
        <w:t xml:space="preserve"> ein Informationssicherheitsmanagement-system (kurz ISMS) etabliert und betreibt dieses mit dem Ziel, (personenbezogene) Informationen gegen interne und externe, absichtliche oder versehentliche Bedrohungen zu schützen. Zur Erfüllung der Anforderung der Informationssicherheit und des Datenschutzes verpflichtet sich der Auftragnehmer zu dem Einhalten der folgenden, generellen </w:t>
      </w:r>
      <w:proofErr w:type="spellStart"/>
      <w:r w:rsidRPr="004834AB">
        <w:rPr>
          <w:rFonts w:ascii="Arial" w:eastAsia="Titillium Web" w:hAnsi="Arial" w:cs="Arial"/>
          <w:color w:val="000000"/>
          <w:sz w:val="20"/>
          <w:lang w:val="de-DE"/>
        </w:rPr>
        <w:t>Sicherheitsma</w:t>
      </w:r>
      <w:r w:rsidRPr="004834AB">
        <w:rPr>
          <w:rFonts w:ascii="Arial" w:eastAsia="Verdana" w:hAnsi="Arial" w:cs="Arial"/>
          <w:color w:val="000000"/>
          <w:sz w:val="20"/>
          <w:lang w:val="de-DE"/>
        </w:rPr>
        <w:t>ss</w:t>
      </w:r>
      <w:r w:rsidRPr="004834AB">
        <w:rPr>
          <w:rFonts w:ascii="Arial" w:eastAsia="Titillium Web" w:hAnsi="Arial" w:cs="Arial"/>
          <w:color w:val="000000"/>
          <w:sz w:val="20"/>
          <w:lang w:val="de-DE"/>
        </w:rPr>
        <w:t>nahmen</w:t>
      </w:r>
      <w:proofErr w:type="spellEnd"/>
      <w:r w:rsidRPr="004834AB">
        <w:rPr>
          <w:rFonts w:ascii="Arial" w:eastAsia="Titillium Web" w:hAnsi="Arial" w:cs="Arial"/>
          <w:color w:val="000000"/>
          <w:sz w:val="20"/>
          <w:lang w:val="de-DE"/>
        </w:rPr>
        <w:t>:</w:t>
      </w:r>
    </w:p>
    <w:p w14:paraId="42E23328" w14:textId="77777777" w:rsidR="00BB3EDB" w:rsidRPr="004834AB" w:rsidRDefault="00BB3EDB" w:rsidP="00BB3EDB">
      <w:pPr>
        <w:numPr>
          <w:ilvl w:val="0"/>
          <w:numId w:val="1"/>
        </w:numPr>
        <w:tabs>
          <w:tab w:val="clear" w:pos="360"/>
          <w:tab w:val="left" w:pos="720"/>
        </w:tabs>
        <w:spacing w:before="105" w:line="326" w:lineRule="exact"/>
        <w:ind w:left="720" w:right="360" w:hanging="360"/>
        <w:jc w:val="both"/>
        <w:textAlignment w:val="baseline"/>
        <w:rPr>
          <w:rFonts w:ascii="Arial" w:eastAsia="Titillium Web" w:hAnsi="Arial" w:cs="Arial"/>
          <w:color w:val="000000"/>
          <w:sz w:val="20"/>
          <w:lang w:val="de-DE"/>
        </w:rPr>
      </w:pPr>
      <w:r w:rsidRPr="004834AB">
        <w:rPr>
          <w:rFonts w:ascii="Arial" w:eastAsia="Titillium Web" w:hAnsi="Arial" w:cs="Arial"/>
          <w:color w:val="000000"/>
          <w:sz w:val="20"/>
          <w:lang w:val="de-DE"/>
        </w:rPr>
        <w:t>Vertrauliches Behandeln sämtlicher Informationen, die im Zusammenhang mit der auszuübenden Tätigkeit zugänglich werden. Insbesondere dürfen diese Informationen keinem Dritten offenbart oder zweckentfremdet verwendet werden. Die Verpflichtung zur Vertraulichkeit besteht über die jeweilige Zusammenarbeit hinaus.</w:t>
      </w:r>
    </w:p>
    <w:p w14:paraId="7AD16284" w14:textId="77777777" w:rsidR="00BB3EDB" w:rsidRPr="004834AB" w:rsidRDefault="00BB3EDB" w:rsidP="00BB3EDB">
      <w:pPr>
        <w:numPr>
          <w:ilvl w:val="0"/>
          <w:numId w:val="1"/>
        </w:numPr>
        <w:tabs>
          <w:tab w:val="clear" w:pos="360"/>
          <w:tab w:val="left" w:pos="720"/>
        </w:tabs>
        <w:spacing w:before="3" w:line="326" w:lineRule="exact"/>
        <w:ind w:left="720" w:right="360" w:hanging="360"/>
        <w:jc w:val="both"/>
        <w:textAlignment w:val="baseline"/>
        <w:rPr>
          <w:rFonts w:ascii="Arial" w:eastAsia="Titillium Web" w:hAnsi="Arial" w:cs="Arial"/>
          <w:color w:val="000000"/>
          <w:spacing w:val="-2"/>
          <w:sz w:val="20"/>
          <w:lang w:val="de-DE"/>
        </w:rPr>
      </w:pPr>
      <w:r w:rsidRPr="004834AB">
        <w:rPr>
          <w:rFonts w:ascii="Arial" w:eastAsia="Titillium Web" w:hAnsi="Arial" w:cs="Arial"/>
          <w:color w:val="000000"/>
          <w:spacing w:val="-2"/>
          <w:sz w:val="20"/>
          <w:lang w:val="de-DE"/>
        </w:rPr>
        <w:t xml:space="preserve">Die Mitnahmen von Dokumenten, Arbeitsergebnissen oder IT-Systemen </w:t>
      </w:r>
      <w:proofErr w:type="spellStart"/>
      <w:r w:rsidRPr="004834AB">
        <w:rPr>
          <w:rFonts w:ascii="Arial" w:eastAsia="Titillium Web" w:hAnsi="Arial" w:cs="Arial"/>
          <w:color w:val="000000"/>
          <w:spacing w:val="-2"/>
          <w:sz w:val="20"/>
          <w:lang w:val="de-DE"/>
        </w:rPr>
        <w:t>au</w:t>
      </w:r>
      <w:r>
        <w:rPr>
          <w:rFonts w:ascii="Arial" w:eastAsia="Verdana" w:hAnsi="Arial" w:cs="Arial"/>
          <w:color w:val="000000"/>
          <w:spacing w:val="-2"/>
          <w:sz w:val="20"/>
          <w:lang w:val="de-DE"/>
        </w:rPr>
        <w:t>ss</w:t>
      </w:r>
      <w:r w:rsidRPr="004834AB">
        <w:rPr>
          <w:rFonts w:ascii="Arial" w:eastAsia="Titillium Web" w:hAnsi="Arial" w:cs="Arial"/>
          <w:color w:val="000000"/>
          <w:spacing w:val="-2"/>
          <w:sz w:val="20"/>
          <w:lang w:val="de-DE"/>
        </w:rPr>
        <w:t>erhalb</w:t>
      </w:r>
      <w:proofErr w:type="spellEnd"/>
      <w:r w:rsidRPr="004834AB">
        <w:rPr>
          <w:rFonts w:ascii="Arial" w:eastAsia="Titillium Web" w:hAnsi="Arial" w:cs="Arial"/>
          <w:color w:val="000000"/>
          <w:spacing w:val="-2"/>
          <w:sz w:val="20"/>
          <w:lang w:val="de-DE"/>
        </w:rPr>
        <w:t xml:space="preserve"> der Geschäftsräume des Auftraggebers ist grundsätzlich nicht erlaubt und bedarf der vorherigen schriftlichen Genehmigung.</w:t>
      </w:r>
    </w:p>
    <w:p w14:paraId="4DBD4BC0" w14:textId="77777777" w:rsidR="00BB3EDB" w:rsidRPr="004834AB" w:rsidRDefault="00BB3EDB" w:rsidP="00BB3EDB">
      <w:pPr>
        <w:numPr>
          <w:ilvl w:val="0"/>
          <w:numId w:val="1"/>
        </w:numPr>
        <w:tabs>
          <w:tab w:val="clear" w:pos="360"/>
          <w:tab w:val="left" w:pos="720"/>
        </w:tabs>
        <w:spacing w:before="4" w:line="326" w:lineRule="exact"/>
        <w:ind w:left="720" w:right="360" w:hanging="360"/>
        <w:jc w:val="both"/>
        <w:textAlignment w:val="baseline"/>
        <w:rPr>
          <w:rFonts w:ascii="Arial" w:eastAsia="Titillium Web" w:hAnsi="Arial" w:cs="Arial"/>
          <w:color w:val="000000"/>
          <w:sz w:val="20"/>
          <w:lang w:val="de-DE"/>
        </w:rPr>
      </w:pPr>
      <w:r w:rsidRPr="004834AB">
        <w:rPr>
          <w:rFonts w:ascii="Arial" w:eastAsia="Titillium Web" w:hAnsi="Arial" w:cs="Arial"/>
          <w:color w:val="000000"/>
          <w:sz w:val="20"/>
          <w:lang w:val="de-DE"/>
        </w:rPr>
        <w:t>Erkannte Sicherheitslücken, -</w:t>
      </w:r>
      <w:r>
        <w:rPr>
          <w:rFonts w:ascii="Arial" w:eastAsia="Titillium Web" w:hAnsi="Arial" w:cs="Arial"/>
          <w:color w:val="000000"/>
          <w:sz w:val="20"/>
          <w:lang w:val="de-DE"/>
        </w:rPr>
        <w:t xml:space="preserve"> </w:t>
      </w:r>
      <w:proofErr w:type="spellStart"/>
      <w:r w:rsidRPr="004834AB">
        <w:rPr>
          <w:rFonts w:ascii="Arial" w:eastAsia="Titillium Web" w:hAnsi="Arial" w:cs="Arial"/>
          <w:color w:val="000000"/>
          <w:sz w:val="20"/>
          <w:lang w:val="de-DE"/>
        </w:rPr>
        <w:t>schwachstellen</w:t>
      </w:r>
      <w:proofErr w:type="spellEnd"/>
      <w:r w:rsidRPr="004834AB">
        <w:rPr>
          <w:rFonts w:ascii="Arial" w:eastAsia="Titillium Web" w:hAnsi="Arial" w:cs="Arial"/>
          <w:color w:val="000000"/>
          <w:sz w:val="20"/>
          <w:lang w:val="de-DE"/>
        </w:rPr>
        <w:t xml:space="preserve"> und -vorfälle sind unverzüglich dem Auftraggeber zu melden.</w:t>
      </w:r>
    </w:p>
    <w:p w14:paraId="720FF0DE" w14:textId="77777777" w:rsidR="00BB3EDB" w:rsidRPr="004834AB" w:rsidRDefault="00BB3EDB" w:rsidP="00BB3EDB">
      <w:pPr>
        <w:numPr>
          <w:ilvl w:val="0"/>
          <w:numId w:val="1"/>
        </w:numPr>
        <w:tabs>
          <w:tab w:val="clear" w:pos="360"/>
          <w:tab w:val="left" w:pos="720"/>
        </w:tabs>
        <w:spacing w:before="5" w:line="326" w:lineRule="exact"/>
        <w:ind w:left="720" w:right="360" w:hanging="360"/>
        <w:jc w:val="both"/>
        <w:textAlignment w:val="baseline"/>
        <w:rPr>
          <w:rFonts w:ascii="Arial" w:eastAsia="Titillium Web" w:hAnsi="Arial" w:cs="Arial"/>
          <w:color w:val="000000"/>
          <w:sz w:val="20"/>
          <w:lang w:val="de-DE"/>
        </w:rPr>
      </w:pPr>
      <w:r w:rsidRPr="004834AB">
        <w:rPr>
          <w:rFonts w:ascii="Arial" w:eastAsia="Titillium Web" w:hAnsi="Arial" w:cs="Arial"/>
          <w:color w:val="000000"/>
          <w:sz w:val="20"/>
          <w:lang w:val="de-DE"/>
        </w:rPr>
        <w:t>Der Aufenthalt vor Ort ist nur in den zur Verrichtung der Tätigkeit zur Verfügung gestellten Räumlichkeiten erlaubt.</w:t>
      </w:r>
    </w:p>
    <w:p w14:paraId="689878F8" w14:textId="77777777" w:rsidR="00BB3EDB" w:rsidRPr="004834AB" w:rsidRDefault="00BB3EDB" w:rsidP="00BB3EDB">
      <w:pPr>
        <w:numPr>
          <w:ilvl w:val="0"/>
          <w:numId w:val="1"/>
        </w:numPr>
        <w:tabs>
          <w:tab w:val="clear" w:pos="360"/>
          <w:tab w:val="left" w:pos="720"/>
        </w:tabs>
        <w:spacing w:before="6" w:line="326" w:lineRule="exact"/>
        <w:ind w:left="720" w:right="360" w:hanging="360"/>
        <w:jc w:val="both"/>
        <w:textAlignment w:val="baseline"/>
        <w:rPr>
          <w:rFonts w:ascii="Arial" w:eastAsia="Titillium Web" w:hAnsi="Arial" w:cs="Arial"/>
          <w:color w:val="000000"/>
          <w:sz w:val="20"/>
          <w:lang w:val="de-DE"/>
        </w:rPr>
      </w:pPr>
      <w:proofErr w:type="spellStart"/>
      <w:r w:rsidRPr="004834AB">
        <w:rPr>
          <w:rFonts w:ascii="Arial" w:eastAsia="Titillium Web" w:hAnsi="Arial" w:cs="Arial"/>
          <w:color w:val="000000"/>
          <w:sz w:val="20"/>
          <w:lang w:val="de-DE"/>
        </w:rPr>
        <w:t>Ausschlie</w:t>
      </w:r>
      <w:r w:rsidRPr="004834AB">
        <w:rPr>
          <w:rFonts w:ascii="Arial" w:eastAsia="Verdana" w:hAnsi="Arial" w:cs="Arial"/>
          <w:color w:val="000000"/>
          <w:sz w:val="20"/>
          <w:lang w:val="de-DE"/>
        </w:rPr>
        <w:t>ss</w:t>
      </w:r>
      <w:r w:rsidRPr="004834AB">
        <w:rPr>
          <w:rFonts w:ascii="Arial" w:eastAsia="Titillium Web" w:hAnsi="Arial" w:cs="Arial"/>
          <w:color w:val="000000"/>
          <w:sz w:val="20"/>
          <w:lang w:val="de-DE"/>
        </w:rPr>
        <w:t>liche</w:t>
      </w:r>
      <w:proofErr w:type="spellEnd"/>
      <w:r w:rsidRPr="004834AB">
        <w:rPr>
          <w:rFonts w:ascii="Arial" w:eastAsia="Titillium Web" w:hAnsi="Arial" w:cs="Arial"/>
          <w:color w:val="000000"/>
          <w:sz w:val="20"/>
          <w:lang w:val="de-DE"/>
        </w:rPr>
        <w:t xml:space="preserve"> Verwendung der durch den Auftraggeber freigegebenen oder lizenzierten Hard- und Software.</w:t>
      </w:r>
    </w:p>
    <w:p w14:paraId="3C65B9E8" w14:textId="77777777" w:rsidR="00BB3EDB" w:rsidRPr="004834AB" w:rsidRDefault="00BB3EDB" w:rsidP="00BB3EDB">
      <w:pPr>
        <w:numPr>
          <w:ilvl w:val="0"/>
          <w:numId w:val="1"/>
        </w:numPr>
        <w:tabs>
          <w:tab w:val="clear" w:pos="360"/>
          <w:tab w:val="left" w:pos="720"/>
        </w:tabs>
        <w:spacing w:before="131" w:line="197" w:lineRule="exact"/>
        <w:ind w:left="720" w:hanging="360"/>
        <w:jc w:val="both"/>
        <w:textAlignment w:val="baseline"/>
        <w:rPr>
          <w:rFonts w:ascii="Arial" w:eastAsia="Titillium Web" w:hAnsi="Arial" w:cs="Arial"/>
          <w:color w:val="000000"/>
          <w:sz w:val="20"/>
          <w:lang w:val="de-DE"/>
        </w:rPr>
      </w:pPr>
      <w:proofErr w:type="spellStart"/>
      <w:r w:rsidRPr="004834AB">
        <w:rPr>
          <w:rFonts w:ascii="Arial" w:eastAsia="Titillium Web" w:hAnsi="Arial" w:cs="Arial"/>
          <w:color w:val="000000"/>
          <w:sz w:val="20"/>
          <w:lang w:val="de-DE"/>
        </w:rPr>
        <w:t>Ausschlie</w:t>
      </w:r>
      <w:r w:rsidRPr="004834AB">
        <w:rPr>
          <w:rFonts w:ascii="Arial" w:eastAsia="Verdana" w:hAnsi="Arial" w:cs="Arial"/>
          <w:color w:val="000000"/>
          <w:sz w:val="20"/>
          <w:lang w:val="de-DE"/>
        </w:rPr>
        <w:t>ss</w:t>
      </w:r>
      <w:r w:rsidRPr="004834AB">
        <w:rPr>
          <w:rFonts w:ascii="Arial" w:eastAsia="Titillium Web" w:hAnsi="Arial" w:cs="Arial"/>
          <w:color w:val="000000"/>
          <w:sz w:val="20"/>
          <w:lang w:val="de-DE"/>
        </w:rPr>
        <w:t>liche</w:t>
      </w:r>
      <w:proofErr w:type="spellEnd"/>
      <w:r w:rsidRPr="004834AB">
        <w:rPr>
          <w:rFonts w:ascii="Arial" w:eastAsia="Titillium Web" w:hAnsi="Arial" w:cs="Arial"/>
          <w:color w:val="000000"/>
          <w:sz w:val="20"/>
          <w:lang w:val="de-DE"/>
        </w:rPr>
        <w:t xml:space="preserve"> Nutzung der durch den Auftraggeber freigegebenen Kommunikationsverbindungen.</w:t>
      </w:r>
    </w:p>
    <w:p w14:paraId="2599BDC5" w14:textId="77777777" w:rsidR="00BB3EDB" w:rsidRPr="004834AB" w:rsidRDefault="00BB3EDB" w:rsidP="00BB3EDB">
      <w:pPr>
        <w:numPr>
          <w:ilvl w:val="0"/>
          <w:numId w:val="1"/>
        </w:numPr>
        <w:tabs>
          <w:tab w:val="clear" w:pos="360"/>
          <w:tab w:val="left" w:pos="720"/>
        </w:tabs>
        <w:spacing w:before="6" w:line="326" w:lineRule="exact"/>
        <w:ind w:left="720" w:right="360" w:hanging="360"/>
        <w:jc w:val="both"/>
        <w:textAlignment w:val="baseline"/>
        <w:rPr>
          <w:rFonts w:ascii="Arial" w:eastAsia="Titillium Web" w:hAnsi="Arial" w:cs="Arial"/>
          <w:color w:val="000000"/>
          <w:sz w:val="20"/>
          <w:lang w:val="de-DE"/>
        </w:rPr>
      </w:pPr>
      <w:r w:rsidRPr="004834AB">
        <w:rPr>
          <w:rFonts w:ascii="Arial" w:eastAsia="Titillium Web" w:hAnsi="Arial" w:cs="Arial"/>
          <w:color w:val="000000"/>
          <w:sz w:val="20"/>
          <w:lang w:val="de-DE"/>
        </w:rPr>
        <w:t xml:space="preserve">Nutzung von Hard- /Software und Informationen </w:t>
      </w:r>
      <w:proofErr w:type="spellStart"/>
      <w:r w:rsidRPr="004834AB">
        <w:rPr>
          <w:rFonts w:ascii="Arial" w:eastAsia="Titillium Web" w:hAnsi="Arial" w:cs="Arial"/>
          <w:color w:val="000000"/>
          <w:sz w:val="20"/>
          <w:lang w:val="de-DE"/>
        </w:rPr>
        <w:t>ausschlie</w:t>
      </w:r>
      <w:r w:rsidRPr="004834AB">
        <w:rPr>
          <w:rFonts w:ascii="Arial" w:eastAsia="Verdana" w:hAnsi="Arial" w:cs="Arial"/>
          <w:color w:val="000000"/>
          <w:sz w:val="20"/>
          <w:lang w:val="de-DE"/>
        </w:rPr>
        <w:t>ss</w:t>
      </w:r>
      <w:r w:rsidRPr="004834AB">
        <w:rPr>
          <w:rFonts w:ascii="Arial" w:eastAsia="Titillium Web" w:hAnsi="Arial" w:cs="Arial"/>
          <w:color w:val="000000"/>
          <w:sz w:val="20"/>
          <w:lang w:val="de-DE"/>
        </w:rPr>
        <w:t>lich</w:t>
      </w:r>
      <w:proofErr w:type="spellEnd"/>
      <w:r w:rsidRPr="004834AB">
        <w:rPr>
          <w:rFonts w:ascii="Arial" w:eastAsia="Titillium Web" w:hAnsi="Arial" w:cs="Arial"/>
          <w:color w:val="000000"/>
          <w:sz w:val="20"/>
          <w:lang w:val="de-DE"/>
        </w:rPr>
        <w:t xml:space="preserve"> zur Erfüllung der vereinbarten Aufgaben.</w:t>
      </w:r>
    </w:p>
    <w:p w14:paraId="1611E2CB" w14:textId="77777777" w:rsidR="00BB3EDB" w:rsidRPr="004834AB" w:rsidRDefault="00BB3EDB" w:rsidP="00BB3EDB">
      <w:pPr>
        <w:numPr>
          <w:ilvl w:val="0"/>
          <w:numId w:val="1"/>
        </w:numPr>
        <w:tabs>
          <w:tab w:val="clear" w:pos="360"/>
          <w:tab w:val="left" w:pos="720"/>
        </w:tabs>
        <w:spacing w:before="129" w:line="197" w:lineRule="exact"/>
        <w:ind w:left="720" w:hanging="360"/>
        <w:jc w:val="both"/>
        <w:textAlignment w:val="baseline"/>
        <w:rPr>
          <w:rFonts w:ascii="Arial" w:eastAsia="Titillium Web" w:hAnsi="Arial" w:cs="Arial"/>
          <w:color w:val="000000"/>
          <w:sz w:val="20"/>
          <w:lang w:val="de-DE"/>
        </w:rPr>
      </w:pPr>
      <w:proofErr w:type="spellStart"/>
      <w:r w:rsidRPr="004834AB">
        <w:rPr>
          <w:rFonts w:ascii="Arial" w:eastAsia="Titillium Web" w:hAnsi="Arial" w:cs="Arial"/>
          <w:color w:val="000000"/>
          <w:sz w:val="20"/>
          <w:lang w:val="de-DE"/>
        </w:rPr>
        <w:t>Ausschlie</w:t>
      </w:r>
      <w:r w:rsidRPr="004834AB">
        <w:rPr>
          <w:rFonts w:ascii="Arial" w:eastAsia="Verdana" w:hAnsi="Arial" w:cs="Arial"/>
          <w:color w:val="000000"/>
          <w:sz w:val="20"/>
          <w:lang w:val="de-DE"/>
        </w:rPr>
        <w:t>ss</w:t>
      </w:r>
      <w:r w:rsidRPr="004834AB">
        <w:rPr>
          <w:rFonts w:ascii="Arial" w:eastAsia="Titillium Web" w:hAnsi="Arial" w:cs="Arial"/>
          <w:color w:val="000000"/>
          <w:sz w:val="20"/>
          <w:lang w:val="de-DE"/>
        </w:rPr>
        <w:t>liche</w:t>
      </w:r>
      <w:proofErr w:type="spellEnd"/>
      <w:r w:rsidRPr="004834AB">
        <w:rPr>
          <w:rFonts w:ascii="Arial" w:eastAsia="Titillium Web" w:hAnsi="Arial" w:cs="Arial"/>
          <w:color w:val="000000"/>
          <w:sz w:val="20"/>
          <w:lang w:val="de-DE"/>
        </w:rPr>
        <w:t xml:space="preserve"> Verwendung von Datenträgern, die auf Schadprogramme geprüft wurden.</w:t>
      </w:r>
    </w:p>
    <w:p w14:paraId="47365060" w14:textId="77777777" w:rsidR="00BB3EDB" w:rsidRPr="004834AB" w:rsidRDefault="00BB3EDB" w:rsidP="00BB3EDB">
      <w:pPr>
        <w:spacing w:before="287" w:line="302" w:lineRule="exact"/>
        <w:ind w:right="360"/>
        <w:textAlignment w:val="baseline"/>
        <w:rPr>
          <w:rFonts w:ascii="Arial" w:eastAsia="Titillium Web" w:hAnsi="Arial" w:cs="Arial"/>
          <w:color w:val="000000"/>
          <w:sz w:val="20"/>
          <w:lang w:val="de-DE"/>
        </w:rPr>
      </w:pPr>
      <w:r w:rsidRPr="004834AB">
        <w:rPr>
          <w:rFonts w:ascii="Arial" w:eastAsia="Titillium Web" w:hAnsi="Arial" w:cs="Arial"/>
          <w:color w:val="000000"/>
          <w:sz w:val="20"/>
          <w:lang w:val="de-DE"/>
        </w:rPr>
        <w:t xml:space="preserve">Besteht Zugang bzw. Zugriff auf IT-Systeme des Auftraggebers sind die folgenden </w:t>
      </w:r>
      <w:proofErr w:type="spellStart"/>
      <w:r w:rsidRPr="004834AB">
        <w:rPr>
          <w:rFonts w:ascii="Arial" w:eastAsia="Titillium Web" w:hAnsi="Arial" w:cs="Arial"/>
          <w:color w:val="000000"/>
          <w:sz w:val="20"/>
          <w:lang w:val="de-DE"/>
        </w:rPr>
        <w:t>Sicherheitsma</w:t>
      </w:r>
      <w:r w:rsidRPr="004834AB">
        <w:rPr>
          <w:rFonts w:ascii="Arial" w:eastAsia="Verdana" w:hAnsi="Arial" w:cs="Arial"/>
          <w:color w:val="000000"/>
          <w:sz w:val="20"/>
          <w:lang w:val="de-DE"/>
        </w:rPr>
        <w:t>ss</w:t>
      </w:r>
      <w:r w:rsidRPr="004834AB">
        <w:rPr>
          <w:rFonts w:ascii="Arial" w:eastAsia="Titillium Web" w:hAnsi="Arial" w:cs="Arial"/>
          <w:color w:val="000000"/>
          <w:sz w:val="20"/>
          <w:lang w:val="de-DE"/>
        </w:rPr>
        <w:t>nahmen</w:t>
      </w:r>
      <w:proofErr w:type="spellEnd"/>
      <w:r w:rsidRPr="004834AB">
        <w:rPr>
          <w:rFonts w:ascii="Arial" w:eastAsia="Titillium Web" w:hAnsi="Arial" w:cs="Arial"/>
          <w:color w:val="000000"/>
          <w:sz w:val="20"/>
          <w:lang w:val="de-DE"/>
        </w:rPr>
        <w:t xml:space="preserve"> zu beachten:</w:t>
      </w:r>
    </w:p>
    <w:p w14:paraId="09B6496C" w14:textId="77777777" w:rsidR="00BB3EDB" w:rsidRPr="004834AB" w:rsidRDefault="00BB3EDB" w:rsidP="00BB3EDB">
      <w:pPr>
        <w:numPr>
          <w:ilvl w:val="0"/>
          <w:numId w:val="1"/>
        </w:numPr>
        <w:tabs>
          <w:tab w:val="clear" w:pos="360"/>
          <w:tab w:val="left" w:pos="720"/>
        </w:tabs>
        <w:spacing w:before="104" w:line="326" w:lineRule="exact"/>
        <w:ind w:left="720" w:right="360" w:hanging="360"/>
        <w:jc w:val="both"/>
        <w:textAlignment w:val="baseline"/>
        <w:rPr>
          <w:rFonts w:ascii="Arial" w:eastAsia="Titillium Web" w:hAnsi="Arial" w:cs="Arial"/>
          <w:color w:val="000000"/>
          <w:sz w:val="20"/>
          <w:lang w:val="de-DE"/>
        </w:rPr>
      </w:pPr>
      <w:r w:rsidRPr="004834AB">
        <w:rPr>
          <w:rFonts w:ascii="Arial" w:eastAsia="Titillium Web" w:hAnsi="Arial" w:cs="Arial"/>
          <w:color w:val="000000"/>
          <w:sz w:val="20"/>
          <w:lang w:val="de-DE"/>
        </w:rPr>
        <w:t>Der Zugriff darf nur über die jeweils zur Verfügung gestellten Endgeräte und für die vereinbarten Zwecke und Aufgaben erfolgen.</w:t>
      </w:r>
    </w:p>
    <w:p w14:paraId="312B5FD8" w14:textId="77777777" w:rsidR="00BB3EDB" w:rsidRPr="004834AB" w:rsidRDefault="00BB3EDB" w:rsidP="00BB3EDB">
      <w:pPr>
        <w:numPr>
          <w:ilvl w:val="0"/>
          <w:numId w:val="1"/>
        </w:numPr>
        <w:tabs>
          <w:tab w:val="clear" w:pos="360"/>
          <w:tab w:val="left" w:pos="720"/>
        </w:tabs>
        <w:spacing w:before="3" w:line="326" w:lineRule="exact"/>
        <w:ind w:left="720" w:right="360" w:hanging="360"/>
        <w:jc w:val="both"/>
        <w:textAlignment w:val="baseline"/>
        <w:rPr>
          <w:rFonts w:ascii="Arial" w:eastAsia="Titillium Web" w:hAnsi="Arial" w:cs="Arial"/>
          <w:color w:val="000000"/>
          <w:sz w:val="20"/>
          <w:lang w:val="de-DE"/>
        </w:rPr>
      </w:pPr>
      <w:r w:rsidRPr="004834AB">
        <w:rPr>
          <w:rFonts w:ascii="Arial" w:eastAsia="Titillium Web" w:hAnsi="Arial" w:cs="Arial"/>
          <w:color w:val="000000"/>
          <w:sz w:val="20"/>
          <w:lang w:val="de-DE"/>
        </w:rPr>
        <w:t>Eine Weitergabe bzw. Offenlegung von Benutzernamen und Passwörtern für Dritte ist in jedem Fall zu vermeiden.</w:t>
      </w:r>
    </w:p>
    <w:p w14:paraId="6808B05E" w14:textId="77777777" w:rsidR="00BB3EDB" w:rsidRPr="004834AB" w:rsidRDefault="00BB3EDB" w:rsidP="00BB3EDB">
      <w:pPr>
        <w:numPr>
          <w:ilvl w:val="0"/>
          <w:numId w:val="1"/>
        </w:numPr>
        <w:tabs>
          <w:tab w:val="clear" w:pos="360"/>
          <w:tab w:val="left" w:pos="720"/>
        </w:tabs>
        <w:spacing w:before="8" w:line="326" w:lineRule="exact"/>
        <w:ind w:left="720" w:right="360" w:hanging="360"/>
        <w:jc w:val="both"/>
        <w:textAlignment w:val="baseline"/>
        <w:rPr>
          <w:rFonts w:ascii="Arial" w:eastAsia="Titillium Web" w:hAnsi="Arial" w:cs="Arial"/>
          <w:color w:val="000000"/>
          <w:sz w:val="20"/>
          <w:lang w:val="de-DE"/>
        </w:rPr>
      </w:pPr>
      <w:r w:rsidRPr="004834AB">
        <w:rPr>
          <w:rFonts w:ascii="Arial" w:eastAsia="Titillium Web" w:hAnsi="Arial" w:cs="Arial"/>
          <w:color w:val="000000"/>
          <w:sz w:val="20"/>
          <w:lang w:val="de-DE"/>
        </w:rPr>
        <w:t xml:space="preserve">Sicherheitseinstellungen, z. B. zum Schutz vor Schadsoftware, dürfen nicht </w:t>
      </w:r>
      <w:proofErr w:type="spellStart"/>
      <w:r w:rsidRPr="004834AB">
        <w:rPr>
          <w:rFonts w:ascii="Arial" w:eastAsia="Titillium Web" w:hAnsi="Arial" w:cs="Arial"/>
          <w:color w:val="000000"/>
          <w:sz w:val="20"/>
          <w:lang w:val="de-DE"/>
        </w:rPr>
        <w:t>ausser</w:t>
      </w:r>
      <w:proofErr w:type="spellEnd"/>
      <w:r w:rsidRPr="004834AB">
        <w:rPr>
          <w:rFonts w:ascii="Arial" w:eastAsia="Titillium Web" w:hAnsi="Arial" w:cs="Arial"/>
          <w:color w:val="000000"/>
          <w:sz w:val="20"/>
          <w:lang w:val="de-DE"/>
        </w:rPr>
        <w:t xml:space="preserve"> Betrieb genommen, umgangen oder in sonstiger Weise verändert werden.</w:t>
      </w:r>
    </w:p>
    <w:p w14:paraId="3062EA41" w14:textId="77777777" w:rsidR="00BB3EDB" w:rsidRPr="004834AB" w:rsidRDefault="00BB3EDB" w:rsidP="00BB3EDB">
      <w:pPr>
        <w:numPr>
          <w:ilvl w:val="0"/>
          <w:numId w:val="1"/>
        </w:numPr>
        <w:tabs>
          <w:tab w:val="clear" w:pos="360"/>
          <w:tab w:val="left" w:pos="720"/>
        </w:tabs>
        <w:spacing w:before="1" w:line="326" w:lineRule="exact"/>
        <w:ind w:left="720" w:right="360" w:hanging="360"/>
        <w:jc w:val="both"/>
        <w:textAlignment w:val="baseline"/>
        <w:rPr>
          <w:rFonts w:ascii="Arial" w:eastAsia="Titillium Web" w:hAnsi="Arial" w:cs="Arial"/>
          <w:color w:val="000000"/>
          <w:sz w:val="20"/>
          <w:lang w:val="de-DE"/>
        </w:rPr>
      </w:pPr>
      <w:r w:rsidRPr="004834AB">
        <w:rPr>
          <w:rFonts w:ascii="Arial" w:eastAsia="Titillium Web" w:hAnsi="Arial" w:cs="Arial"/>
          <w:color w:val="000000"/>
          <w:sz w:val="20"/>
          <w:lang w:val="de-DE"/>
        </w:rPr>
        <w:t>Die Zuschaltung/Anbindung eigener Systeme an das Kommunikationsnetzwerk des Auftraggebers ist nicht gestattet.</w:t>
      </w:r>
    </w:p>
    <w:p w14:paraId="5DC18CDD" w14:textId="77777777" w:rsidR="00BB3EDB" w:rsidRPr="004834AB" w:rsidRDefault="00BB3EDB" w:rsidP="00BB3EDB">
      <w:pPr>
        <w:numPr>
          <w:ilvl w:val="0"/>
          <w:numId w:val="1"/>
        </w:numPr>
        <w:tabs>
          <w:tab w:val="clear" w:pos="360"/>
          <w:tab w:val="left" w:pos="720"/>
        </w:tabs>
        <w:spacing w:before="139" w:line="192" w:lineRule="exact"/>
        <w:ind w:left="720" w:hanging="360"/>
        <w:jc w:val="both"/>
        <w:textAlignment w:val="baseline"/>
        <w:rPr>
          <w:rFonts w:ascii="Arial" w:eastAsia="Titillium Web" w:hAnsi="Arial" w:cs="Arial"/>
          <w:color w:val="000000"/>
          <w:sz w:val="20"/>
          <w:lang w:val="de-DE"/>
        </w:rPr>
      </w:pPr>
      <w:r w:rsidRPr="004834AB">
        <w:rPr>
          <w:rFonts w:ascii="Arial" w:eastAsia="Titillium Web" w:hAnsi="Arial" w:cs="Arial"/>
          <w:color w:val="000000"/>
          <w:sz w:val="20"/>
          <w:lang w:val="de-DE"/>
        </w:rPr>
        <w:t>Nutzung nur der im Rahmen der vereinbarten Tätigkeit zugewiesenen Rechte.</w:t>
      </w:r>
    </w:p>
    <w:p w14:paraId="6545DE8A" w14:textId="77777777" w:rsidR="00BB3EDB" w:rsidRPr="004834AB" w:rsidRDefault="00BB3EDB" w:rsidP="00BB3EDB">
      <w:pPr>
        <w:numPr>
          <w:ilvl w:val="0"/>
          <w:numId w:val="1"/>
        </w:numPr>
        <w:tabs>
          <w:tab w:val="clear" w:pos="360"/>
          <w:tab w:val="left" w:pos="720"/>
        </w:tabs>
        <w:spacing w:before="5" w:line="326" w:lineRule="exact"/>
        <w:ind w:left="720" w:right="360" w:hanging="360"/>
        <w:jc w:val="both"/>
        <w:textAlignment w:val="baseline"/>
        <w:rPr>
          <w:rFonts w:ascii="Arial" w:eastAsia="Titillium Web" w:hAnsi="Arial" w:cs="Arial"/>
          <w:color w:val="000000"/>
          <w:sz w:val="20"/>
          <w:lang w:val="de-DE"/>
        </w:rPr>
      </w:pPr>
      <w:r w:rsidRPr="004834AB">
        <w:rPr>
          <w:rFonts w:ascii="Arial" w:eastAsia="Titillium Web" w:hAnsi="Arial" w:cs="Arial"/>
          <w:color w:val="000000"/>
          <w:sz w:val="20"/>
          <w:lang w:val="de-DE"/>
        </w:rPr>
        <w:t xml:space="preserve">Verwendung von sicheren Passwörtern (Mindestlänge von 15 Zeichen und mindestens drei der vier folgenden Zeichenarten: </w:t>
      </w:r>
      <w:proofErr w:type="spellStart"/>
      <w:r w:rsidRPr="004834AB">
        <w:rPr>
          <w:rFonts w:ascii="Arial" w:eastAsia="Titillium Web" w:hAnsi="Arial" w:cs="Arial"/>
          <w:color w:val="000000"/>
          <w:sz w:val="20"/>
          <w:lang w:val="de-DE"/>
        </w:rPr>
        <w:t>Gross</w:t>
      </w:r>
      <w:proofErr w:type="spellEnd"/>
      <w:r w:rsidRPr="004834AB">
        <w:rPr>
          <w:rFonts w:ascii="Arial" w:eastAsia="Titillium Web" w:hAnsi="Arial" w:cs="Arial"/>
          <w:color w:val="000000"/>
          <w:sz w:val="20"/>
          <w:lang w:val="de-DE"/>
        </w:rPr>
        <w:t>-/Kleinbuchstaben, Zahlen, Sonderzeichen).</w:t>
      </w:r>
    </w:p>
    <w:p w14:paraId="56FB6516" w14:textId="77777777" w:rsidR="003527CF" w:rsidRPr="00BB3EDB" w:rsidRDefault="003527CF">
      <w:pPr>
        <w:rPr>
          <w:lang w:val="de-DE"/>
        </w:rPr>
      </w:pPr>
    </w:p>
    <w:sectPr w:rsidR="003527CF" w:rsidRPr="00BB3E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813F" w14:textId="77777777" w:rsidR="00BB3EDB" w:rsidRDefault="00BB3EDB" w:rsidP="00BB3EDB">
      <w:r>
        <w:separator/>
      </w:r>
    </w:p>
  </w:endnote>
  <w:endnote w:type="continuationSeparator" w:id="0">
    <w:p w14:paraId="0FE8147E" w14:textId="77777777" w:rsidR="00BB3EDB" w:rsidRDefault="00BB3EDB" w:rsidP="00BB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135A" w14:textId="4E391E9C" w:rsidR="00BB3EDB" w:rsidRDefault="00BB3EDB">
    <w:pPr>
      <w:pStyle w:val="Voettekst"/>
    </w:pPr>
    <w:r>
      <w:rPr>
        <w:noProof/>
      </w:rPr>
      <w:drawing>
        <wp:anchor distT="0" distB="0" distL="114300" distR="114300" simplePos="0" relativeHeight="251658240" behindDoc="0" locked="0" layoutInCell="1" allowOverlap="1" wp14:anchorId="0D1E946E" wp14:editId="0660C089">
          <wp:simplePos x="0" y="0"/>
          <wp:positionH relativeFrom="margin">
            <wp:align>center</wp:align>
          </wp:positionH>
          <wp:positionV relativeFrom="paragraph">
            <wp:posOffset>-480060</wp:posOffset>
          </wp:positionV>
          <wp:extent cx="6370955" cy="1082191"/>
          <wp:effectExtent l="0" t="0" r="0" b="0"/>
          <wp:wrapNone/>
          <wp:docPr id="1620618561" name="Afbeelding 1"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618561" name="Afbeelding 1" descr="Afbeelding met tekst, schermopname, Lettertyp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108219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3A2E" w14:textId="77777777" w:rsidR="00BB3EDB" w:rsidRDefault="00BB3EDB" w:rsidP="00BB3EDB">
      <w:r>
        <w:separator/>
      </w:r>
    </w:p>
  </w:footnote>
  <w:footnote w:type="continuationSeparator" w:id="0">
    <w:p w14:paraId="60D5333F" w14:textId="77777777" w:rsidR="00BB3EDB" w:rsidRDefault="00BB3EDB" w:rsidP="00BB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7E35" w14:textId="1772A4AF" w:rsidR="00BB3EDB" w:rsidRDefault="00BB3EDB">
    <w:pPr>
      <w:pStyle w:val="Koptekst"/>
    </w:pPr>
    <w:r>
      <w:rPr>
        <w:noProof/>
      </w:rPr>
      <w:drawing>
        <wp:anchor distT="0" distB="0" distL="114300" distR="114300" simplePos="0" relativeHeight="251659264" behindDoc="0" locked="0" layoutInCell="1" allowOverlap="1" wp14:anchorId="57C2E2FA" wp14:editId="733D4A9B">
          <wp:simplePos x="0" y="0"/>
          <wp:positionH relativeFrom="margin">
            <wp:align>center</wp:align>
          </wp:positionH>
          <wp:positionV relativeFrom="paragraph">
            <wp:posOffset>-363855</wp:posOffset>
          </wp:positionV>
          <wp:extent cx="6152480" cy="933450"/>
          <wp:effectExtent l="0" t="0" r="1270" b="0"/>
          <wp:wrapNone/>
          <wp:docPr id="360388449" name="Afbeelding 2"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88449" name="Afbeelding 2" descr="Afbeelding met tekst, schermopname, Lettertyp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7350" cy="9341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870B5"/>
    <w:multiLevelType w:val="multilevel"/>
    <w:tmpl w:val="192AD53E"/>
    <w:lvl w:ilvl="0">
      <w:numFmt w:val="bullet"/>
      <w:lvlText w:val="§"/>
      <w:lvlJc w:val="left"/>
      <w:pPr>
        <w:tabs>
          <w:tab w:val="left" w:pos="360"/>
        </w:tabs>
      </w:pPr>
      <w:rPr>
        <w:rFonts w:ascii="Wingdings" w:eastAsia="Wingdings" w:hAnsi="Wingding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859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DB"/>
    <w:rsid w:val="003527CF"/>
    <w:rsid w:val="00B21B8D"/>
    <w:rsid w:val="00BB3EDB"/>
    <w:rsid w:val="00D07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338D"/>
  <w15:chartTrackingRefBased/>
  <w15:docId w15:val="{1FA6E78E-2822-44DF-BD35-0863B0BA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3EDB"/>
    <w:pPr>
      <w:spacing w:after="0" w:line="240" w:lineRule="auto"/>
    </w:pPr>
    <w:rPr>
      <w:rFonts w:ascii="Times New Roman" w:eastAsia="PMingLiU" w:hAnsi="Times New Roman" w:cs="Times New Roman"/>
      <w:kern w:val="0"/>
      <w:lang w:val="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3EDB"/>
    <w:pPr>
      <w:tabs>
        <w:tab w:val="center" w:pos="4536"/>
        <w:tab w:val="right" w:pos="9072"/>
      </w:tabs>
    </w:pPr>
  </w:style>
  <w:style w:type="character" w:customStyle="1" w:styleId="KoptekstChar">
    <w:name w:val="Koptekst Char"/>
    <w:basedOn w:val="Standaardalinea-lettertype"/>
    <w:link w:val="Koptekst"/>
    <w:uiPriority w:val="99"/>
    <w:rsid w:val="00BB3EDB"/>
  </w:style>
  <w:style w:type="paragraph" w:styleId="Voettekst">
    <w:name w:val="footer"/>
    <w:basedOn w:val="Standaard"/>
    <w:link w:val="VoettekstChar"/>
    <w:uiPriority w:val="99"/>
    <w:unhideWhenUsed/>
    <w:rsid w:val="00BB3EDB"/>
    <w:pPr>
      <w:tabs>
        <w:tab w:val="center" w:pos="4536"/>
        <w:tab w:val="right" w:pos="9072"/>
      </w:tabs>
    </w:pPr>
  </w:style>
  <w:style w:type="character" w:customStyle="1" w:styleId="VoettekstChar">
    <w:name w:val="Voettekst Char"/>
    <w:basedOn w:val="Standaardalinea-lettertype"/>
    <w:link w:val="Voettekst"/>
    <w:uiPriority w:val="99"/>
    <w:rsid w:val="00BB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0F1D-93E8-41A3-BE09-EF188455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2117</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Teeuwen, Isabelle</dc:creator>
  <cp:keywords/>
  <dc:description/>
  <cp:lastModifiedBy>Teeuwen, Isabelle</cp:lastModifiedBy>
  <cp:revision>1</cp:revision>
  <dcterms:created xsi:type="dcterms:W3CDTF">2023-10-23T07:53:00Z</dcterms:created>
  <dcterms:modified xsi:type="dcterms:W3CDTF">2023-10-23T07:57:00Z</dcterms:modified>
</cp:coreProperties>
</file>